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9E1F" w14:textId="77777777" w:rsidR="00D235A5" w:rsidRPr="00D235A5" w:rsidRDefault="00D235A5" w:rsidP="00D235A5">
      <w:pPr>
        <w:rPr>
          <w:color w:val="000000" w:themeColor="text1"/>
        </w:rPr>
      </w:pPr>
    </w:p>
    <w:tbl>
      <w:tblPr>
        <w:tblW w:w="0" w:type="auto"/>
        <w:tblLayout w:type="fixed"/>
        <w:tblLook w:val="04A0" w:firstRow="1" w:lastRow="0" w:firstColumn="1" w:lastColumn="0" w:noHBand="0" w:noVBand="1"/>
      </w:tblPr>
      <w:tblGrid>
        <w:gridCol w:w="3652"/>
      </w:tblGrid>
      <w:tr w:rsidR="00D235A5" w:rsidRPr="00D235A5" w14:paraId="55786AB4" w14:textId="77777777" w:rsidTr="00760D35">
        <w:tc>
          <w:tcPr>
            <w:tcW w:w="3652" w:type="dxa"/>
            <w:hideMark/>
          </w:tcPr>
          <w:p w14:paraId="5490E39A" w14:textId="77777777" w:rsidR="00D235A5" w:rsidRPr="00D235A5" w:rsidRDefault="00D235A5" w:rsidP="00D235A5">
            <w:pPr>
              <w:spacing w:line="256" w:lineRule="auto"/>
              <w:jc w:val="center"/>
              <w:rPr>
                <w:rFonts w:eastAsia="Calibri"/>
                <w:b/>
                <w:color w:val="000000" w:themeColor="text1"/>
                <w:lang w:eastAsia="en-US"/>
              </w:rPr>
            </w:pPr>
            <w:r w:rsidRPr="00D235A5">
              <w:rPr>
                <w:rFonts w:eastAsia="Calibri"/>
                <w:b/>
                <w:color w:val="000000" w:themeColor="text1"/>
                <w:lang w:eastAsia="en-US"/>
              </w:rPr>
              <w:br w:type="page"/>
            </w:r>
            <w:r w:rsidRPr="00D235A5">
              <w:rPr>
                <w:rFonts w:eastAsia="Calibri"/>
                <w:b/>
                <w:color w:val="000000" w:themeColor="text1"/>
                <w:lang w:eastAsia="en-US"/>
              </w:rPr>
              <w:br w:type="page"/>
            </w:r>
            <w:r w:rsidRPr="00D235A5">
              <w:rPr>
                <w:rFonts w:eastAsia="Calibri"/>
                <w:b/>
                <w:noProof/>
                <w:color w:val="000000" w:themeColor="text1"/>
              </w:rPr>
              <w:drawing>
                <wp:inline distT="0" distB="0" distL="0" distR="0" wp14:anchorId="6E245949" wp14:editId="03824A39">
                  <wp:extent cx="502285" cy="6280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285" cy="628015"/>
                          </a:xfrm>
                          <a:prstGeom prst="rect">
                            <a:avLst/>
                          </a:prstGeom>
                          <a:noFill/>
                          <a:ln>
                            <a:noFill/>
                          </a:ln>
                        </pic:spPr>
                      </pic:pic>
                    </a:graphicData>
                  </a:graphic>
                </wp:inline>
              </w:drawing>
            </w:r>
          </w:p>
        </w:tc>
      </w:tr>
      <w:tr w:rsidR="00D235A5" w:rsidRPr="00D235A5" w14:paraId="7A75C10D" w14:textId="77777777" w:rsidTr="00760D35">
        <w:tc>
          <w:tcPr>
            <w:tcW w:w="3652" w:type="dxa"/>
            <w:hideMark/>
          </w:tcPr>
          <w:p w14:paraId="07A25A7A" w14:textId="77777777" w:rsidR="00D235A5" w:rsidRPr="00D235A5" w:rsidRDefault="00D235A5" w:rsidP="00D235A5">
            <w:pPr>
              <w:spacing w:line="256" w:lineRule="auto"/>
              <w:jc w:val="center"/>
              <w:rPr>
                <w:rFonts w:eastAsia="Calibri"/>
                <w:b/>
                <w:color w:val="000000" w:themeColor="text1"/>
                <w:lang w:eastAsia="en-US"/>
              </w:rPr>
            </w:pPr>
            <w:r w:rsidRPr="00D235A5">
              <w:rPr>
                <w:rFonts w:eastAsia="Calibri"/>
                <w:b/>
                <w:color w:val="000000" w:themeColor="text1"/>
                <w:lang w:eastAsia="en-US"/>
              </w:rPr>
              <w:t>REPUBLIKA HRVATSKA</w:t>
            </w:r>
          </w:p>
        </w:tc>
      </w:tr>
      <w:tr w:rsidR="00D235A5" w:rsidRPr="00D235A5" w14:paraId="396DEC06" w14:textId="77777777" w:rsidTr="00760D35">
        <w:tc>
          <w:tcPr>
            <w:tcW w:w="3652" w:type="dxa"/>
            <w:hideMark/>
          </w:tcPr>
          <w:p w14:paraId="127BFB8C" w14:textId="77777777" w:rsidR="00D235A5" w:rsidRPr="00D235A5" w:rsidRDefault="00D235A5" w:rsidP="00D235A5">
            <w:pPr>
              <w:spacing w:line="256" w:lineRule="auto"/>
              <w:jc w:val="center"/>
              <w:rPr>
                <w:rFonts w:eastAsia="Calibri"/>
                <w:b/>
                <w:color w:val="000000" w:themeColor="text1"/>
                <w:lang w:eastAsia="en-US"/>
              </w:rPr>
            </w:pPr>
            <w:r w:rsidRPr="00D235A5">
              <w:rPr>
                <w:rFonts w:eastAsia="Calibri"/>
                <w:b/>
                <w:color w:val="000000" w:themeColor="text1"/>
                <w:lang w:eastAsia="en-US"/>
              </w:rPr>
              <w:t>ISTARSKA ŽUPANIJA</w:t>
            </w:r>
          </w:p>
        </w:tc>
      </w:tr>
      <w:tr w:rsidR="00D235A5" w:rsidRPr="00D235A5" w14:paraId="4892E5F8" w14:textId="77777777" w:rsidTr="00760D35">
        <w:tc>
          <w:tcPr>
            <w:tcW w:w="3652" w:type="dxa"/>
            <w:hideMark/>
          </w:tcPr>
          <w:p w14:paraId="49046491" w14:textId="77777777" w:rsidR="00D235A5" w:rsidRPr="00D235A5" w:rsidRDefault="00D235A5" w:rsidP="00D235A5">
            <w:pPr>
              <w:spacing w:line="256" w:lineRule="auto"/>
              <w:jc w:val="center"/>
              <w:rPr>
                <w:rFonts w:eastAsia="Calibri"/>
                <w:b/>
                <w:color w:val="000000" w:themeColor="text1"/>
                <w:lang w:eastAsia="en-US"/>
              </w:rPr>
            </w:pPr>
            <w:r w:rsidRPr="00D235A5">
              <w:rPr>
                <w:rFonts w:eastAsia="Calibri"/>
                <w:b/>
                <w:color w:val="000000" w:themeColor="text1"/>
                <w:lang w:eastAsia="en-US"/>
              </w:rPr>
              <w:t>GRAD POREČ-PARENZO</w:t>
            </w:r>
          </w:p>
        </w:tc>
      </w:tr>
      <w:tr w:rsidR="00D235A5" w:rsidRPr="00D235A5" w14:paraId="2FF8803C" w14:textId="77777777" w:rsidTr="00760D35">
        <w:tc>
          <w:tcPr>
            <w:tcW w:w="3652" w:type="dxa"/>
            <w:hideMark/>
          </w:tcPr>
          <w:p w14:paraId="468D2606" w14:textId="77777777" w:rsidR="00D235A5" w:rsidRPr="00D235A5" w:rsidRDefault="00D235A5" w:rsidP="00D235A5">
            <w:pPr>
              <w:spacing w:line="256" w:lineRule="auto"/>
              <w:jc w:val="center"/>
              <w:rPr>
                <w:rFonts w:eastAsia="Calibri"/>
                <w:b/>
                <w:color w:val="000000" w:themeColor="text1"/>
                <w:lang w:eastAsia="en-US"/>
              </w:rPr>
            </w:pPr>
            <w:r w:rsidRPr="00D235A5">
              <w:rPr>
                <w:rFonts w:eastAsia="Calibri"/>
                <w:b/>
                <w:color w:val="000000" w:themeColor="text1"/>
                <w:lang w:eastAsia="en-US"/>
              </w:rPr>
              <w:t>CITTÀ DI POREČ-PARENZO</w:t>
            </w:r>
          </w:p>
        </w:tc>
      </w:tr>
      <w:tr w:rsidR="00D235A5" w:rsidRPr="00D235A5" w14:paraId="4CF4A3EB" w14:textId="77777777" w:rsidTr="00760D35">
        <w:tc>
          <w:tcPr>
            <w:tcW w:w="3652" w:type="dxa"/>
            <w:hideMark/>
          </w:tcPr>
          <w:p w14:paraId="6B5C3F48" w14:textId="77777777" w:rsidR="00D235A5" w:rsidRPr="00D235A5" w:rsidRDefault="00D235A5" w:rsidP="00D235A5">
            <w:pPr>
              <w:spacing w:line="256" w:lineRule="auto"/>
              <w:jc w:val="center"/>
              <w:rPr>
                <w:rFonts w:eastAsia="Calibri"/>
                <w:b/>
                <w:color w:val="000000" w:themeColor="text1"/>
                <w:lang w:eastAsia="en-US"/>
              </w:rPr>
            </w:pPr>
            <w:r w:rsidRPr="00D235A5">
              <w:rPr>
                <w:rFonts w:eastAsia="Calibri"/>
                <w:b/>
                <w:color w:val="000000" w:themeColor="text1"/>
                <w:lang w:eastAsia="en-US"/>
              </w:rPr>
              <w:t>Gradonačelnik</w:t>
            </w:r>
          </w:p>
        </w:tc>
      </w:tr>
    </w:tbl>
    <w:p w14:paraId="60414476" w14:textId="39484CAB" w:rsidR="00D235A5" w:rsidRPr="00D235A5" w:rsidRDefault="00D235A5" w:rsidP="00D235A5">
      <w:pPr>
        <w:rPr>
          <w:b/>
          <w:color w:val="000000" w:themeColor="text1"/>
        </w:rPr>
      </w:pPr>
      <w:r w:rsidRPr="00D235A5">
        <w:rPr>
          <w:b/>
          <w:color w:val="000000" w:themeColor="text1"/>
        </w:rPr>
        <w:t xml:space="preserve">KLASA: </w:t>
      </w:r>
      <w:r>
        <w:rPr>
          <w:b/>
          <w:color w:val="000000" w:themeColor="text1"/>
        </w:rPr>
        <w:t>024-01/24-01/276</w:t>
      </w:r>
    </w:p>
    <w:p w14:paraId="42EC57C1" w14:textId="14C05104" w:rsidR="00D235A5" w:rsidRPr="00D235A5" w:rsidRDefault="00D235A5" w:rsidP="00D235A5">
      <w:pPr>
        <w:rPr>
          <w:b/>
          <w:color w:val="000000" w:themeColor="text1"/>
        </w:rPr>
      </w:pPr>
      <w:r w:rsidRPr="00D235A5">
        <w:rPr>
          <w:b/>
          <w:color w:val="000000" w:themeColor="text1"/>
        </w:rPr>
        <w:t xml:space="preserve">URBROJ: </w:t>
      </w:r>
      <w:r>
        <w:rPr>
          <w:b/>
          <w:color w:val="000000" w:themeColor="text1"/>
        </w:rPr>
        <w:t>2163-6-09/01-24-</w:t>
      </w:r>
      <w:r w:rsidR="006014DD">
        <w:rPr>
          <w:b/>
          <w:color w:val="000000" w:themeColor="text1"/>
        </w:rPr>
        <w:t>8</w:t>
      </w:r>
    </w:p>
    <w:p w14:paraId="7FEF6EBC" w14:textId="44B8D50A" w:rsidR="00D235A5" w:rsidRPr="00D235A5" w:rsidRDefault="00D235A5" w:rsidP="00D235A5">
      <w:pPr>
        <w:rPr>
          <w:b/>
          <w:color w:val="000000" w:themeColor="text1"/>
        </w:rPr>
      </w:pPr>
      <w:r w:rsidRPr="00D235A5">
        <w:rPr>
          <w:b/>
          <w:color w:val="000000" w:themeColor="text1"/>
        </w:rPr>
        <w:t xml:space="preserve">Poreč-Parenzo, </w:t>
      </w:r>
      <w:r w:rsidR="001E14D8">
        <w:rPr>
          <w:b/>
          <w:color w:val="000000" w:themeColor="text1"/>
        </w:rPr>
        <w:t>13. rujna</w:t>
      </w:r>
      <w:r>
        <w:rPr>
          <w:b/>
          <w:color w:val="000000" w:themeColor="text1"/>
        </w:rPr>
        <w:t xml:space="preserve"> </w:t>
      </w:r>
      <w:r w:rsidRPr="00D235A5">
        <w:rPr>
          <w:b/>
          <w:color w:val="000000" w:themeColor="text1"/>
        </w:rPr>
        <w:t>2024.</w:t>
      </w:r>
    </w:p>
    <w:p w14:paraId="1F782A85" w14:textId="77777777" w:rsidR="00D235A5" w:rsidRPr="00D235A5" w:rsidRDefault="00D235A5" w:rsidP="00D235A5">
      <w:pPr>
        <w:rPr>
          <w:b/>
          <w:color w:val="000000" w:themeColor="text1"/>
        </w:rPr>
      </w:pPr>
    </w:p>
    <w:p w14:paraId="6003EC7B" w14:textId="77777777" w:rsidR="00D235A5" w:rsidRPr="00D235A5" w:rsidRDefault="00D235A5" w:rsidP="00D235A5">
      <w:pPr>
        <w:rPr>
          <w:b/>
          <w:color w:val="000000" w:themeColor="text1"/>
        </w:rPr>
      </w:pPr>
    </w:p>
    <w:p w14:paraId="1194256B" w14:textId="77777777" w:rsidR="00D235A5" w:rsidRPr="00D235A5" w:rsidRDefault="00D235A5" w:rsidP="00D235A5">
      <w:pPr>
        <w:rPr>
          <w:b/>
          <w:color w:val="000000" w:themeColor="text1"/>
        </w:rPr>
      </w:pPr>
    </w:p>
    <w:p w14:paraId="7B6C4193" w14:textId="3514449D" w:rsidR="00D235A5" w:rsidRPr="00D235A5" w:rsidRDefault="00D235A5" w:rsidP="005E1531">
      <w:pPr>
        <w:jc w:val="right"/>
        <w:rPr>
          <w:b/>
          <w:color w:val="000000" w:themeColor="text1"/>
        </w:rPr>
      </w:pPr>
      <w:r w:rsidRPr="00D235A5">
        <w:rPr>
          <w:b/>
          <w:color w:val="000000" w:themeColor="text1"/>
        </w:rPr>
        <w:tab/>
      </w:r>
      <w:r w:rsidRPr="00D235A5">
        <w:rPr>
          <w:b/>
          <w:color w:val="000000" w:themeColor="text1"/>
        </w:rPr>
        <w:tab/>
      </w:r>
      <w:r w:rsidRPr="00D235A5">
        <w:rPr>
          <w:b/>
          <w:color w:val="000000" w:themeColor="text1"/>
        </w:rPr>
        <w:tab/>
      </w:r>
      <w:r w:rsidRPr="00D235A5">
        <w:rPr>
          <w:b/>
          <w:color w:val="000000" w:themeColor="text1"/>
        </w:rPr>
        <w:tab/>
      </w:r>
      <w:r w:rsidRPr="00D235A5">
        <w:rPr>
          <w:b/>
          <w:color w:val="000000" w:themeColor="text1"/>
        </w:rPr>
        <w:tab/>
        <w:t xml:space="preserve">                           </w:t>
      </w:r>
      <w:r>
        <w:rPr>
          <w:b/>
          <w:color w:val="000000" w:themeColor="text1"/>
        </w:rPr>
        <w:t xml:space="preserve">               </w:t>
      </w:r>
      <w:r w:rsidRPr="00D235A5">
        <w:rPr>
          <w:b/>
          <w:color w:val="000000" w:themeColor="text1"/>
        </w:rPr>
        <w:t>GRADSKOM VIJEĆU</w:t>
      </w:r>
    </w:p>
    <w:p w14:paraId="031C9E17" w14:textId="35FDCF13" w:rsidR="00D235A5" w:rsidRPr="00D235A5" w:rsidRDefault="00D235A5" w:rsidP="005E1531">
      <w:pPr>
        <w:pStyle w:val="Odlomakpopisa"/>
        <w:numPr>
          <w:ilvl w:val="0"/>
          <w:numId w:val="36"/>
        </w:numPr>
        <w:jc w:val="right"/>
        <w:rPr>
          <w:b/>
          <w:color w:val="000000" w:themeColor="text1"/>
          <w:u w:val="single"/>
        </w:rPr>
      </w:pPr>
      <w:r w:rsidRPr="00D235A5">
        <w:rPr>
          <w:b/>
          <w:color w:val="000000" w:themeColor="text1"/>
          <w:u w:val="single"/>
        </w:rPr>
        <w:t xml:space="preserve">ovdje </w:t>
      </w:r>
    </w:p>
    <w:p w14:paraId="7BE98B3A" w14:textId="77777777" w:rsidR="00D235A5" w:rsidRPr="00D235A5" w:rsidRDefault="00D235A5" w:rsidP="00D235A5">
      <w:pPr>
        <w:jc w:val="both"/>
        <w:rPr>
          <w:color w:val="000000" w:themeColor="text1"/>
        </w:rPr>
      </w:pPr>
    </w:p>
    <w:p w14:paraId="498F3D16" w14:textId="77777777" w:rsidR="00D235A5" w:rsidRPr="00D235A5" w:rsidRDefault="00D235A5" w:rsidP="00D235A5">
      <w:pPr>
        <w:jc w:val="both"/>
        <w:rPr>
          <w:color w:val="000000" w:themeColor="text1"/>
        </w:rPr>
      </w:pPr>
    </w:p>
    <w:p w14:paraId="17276011" w14:textId="77777777" w:rsidR="00D235A5" w:rsidRPr="00D235A5" w:rsidRDefault="00D235A5" w:rsidP="00D235A5">
      <w:pPr>
        <w:jc w:val="both"/>
        <w:rPr>
          <w:b/>
          <w:bCs/>
          <w:color w:val="000000" w:themeColor="text1"/>
        </w:rPr>
      </w:pPr>
    </w:p>
    <w:p w14:paraId="5C9D354E" w14:textId="77777777" w:rsidR="00D235A5" w:rsidRPr="00D235A5" w:rsidRDefault="00D235A5" w:rsidP="00D235A5">
      <w:pPr>
        <w:jc w:val="both"/>
        <w:rPr>
          <w:b/>
          <w:bCs/>
          <w:color w:val="000000" w:themeColor="text1"/>
        </w:rPr>
      </w:pPr>
    </w:p>
    <w:p w14:paraId="6BA73C65" w14:textId="7E2A1A04" w:rsidR="00D235A5" w:rsidRPr="00D235A5" w:rsidRDefault="00D235A5" w:rsidP="00D235A5">
      <w:pPr>
        <w:jc w:val="both"/>
        <w:rPr>
          <w:b/>
          <w:color w:val="000000" w:themeColor="text1"/>
        </w:rPr>
      </w:pPr>
      <w:r w:rsidRPr="00D235A5">
        <w:rPr>
          <w:b/>
          <w:bCs/>
          <w:color w:val="000000" w:themeColor="text1"/>
        </w:rPr>
        <w:t xml:space="preserve">PREDMET: </w:t>
      </w:r>
      <w:r w:rsidRPr="00D235A5">
        <w:rPr>
          <w:b/>
          <w:color w:val="000000" w:themeColor="text1"/>
        </w:rPr>
        <w:t xml:space="preserve">Izvješće Gradonačelnika o radu </w:t>
      </w:r>
      <w:r w:rsidR="005E1531">
        <w:rPr>
          <w:b/>
          <w:color w:val="000000" w:themeColor="text1"/>
        </w:rPr>
        <w:t xml:space="preserve"> </w:t>
      </w:r>
      <w:r w:rsidRPr="00D235A5">
        <w:rPr>
          <w:b/>
          <w:color w:val="000000" w:themeColor="text1"/>
        </w:rPr>
        <w:t>za razdoblje siječanj-lipanj 2024. godine</w:t>
      </w:r>
      <w:r w:rsidRPr="00D235A5">
        <w:rPr>
          <w:b/>
          <w:bCs/>
          <w:color w:val="000000" w:themeColor="text1"/>
        </w:rPr>
        <w:t xml:space="preserve"> </w:t>
      </w:r>
    </w:p>
    <w:p w14:paraId="09C4DC77" w14:textId="77777777" w:rsidR="00D235A5" w:rsidRPr="00D235A5" w:rsidRDefault="00D235A5" w:rsidP="00D235A5">
      <w:pPr>
        <w:jc w:val="both"/>
        <w:rPr>
          <w:b/>
          <w:bCs/>
          <w:color w:val="000000" w:themeColor="text1"/>
        </w:rPr>
      </w:pPr>
      <w:r w:rsidRPr="00D235A5">
        <w:rPr>
          <w:b/>
          <w:bCs/>
          <w:color w:val="000000" w:themeColor="text1"/>
        </w:rPr>
        <w:t xml:space="preserve">                      - dostavlja se </w:t>
      </w:r>
      <w:r w:rsidRPr="00D235A5">
        <w:rPr>
          <w:b/>
          <w:bCs/>
          <w:color w:val="000000" w:themeColor="text1"/>
        </w:rPr>
        <w:tab/>
      </w:r>
    </w:p>
    <w:p w14:paraId="604A78C0" w14:textId="77777777" w:rsidR="00D235A5" w:rsidRPr="00D235A5" w:rsidRDefault="00D235A5" w:rsidP="00D235A5">
      <w:pPr>
        <w:jc w:val="both"/>
        <w:rPr>
          <w:color w:val="000000" w:themeColor="text1"/>
        </w:rPr>
      </w:pPr>
    </w:p>
    <w:p w14:paraId="24074E72" w14:textId="77777777" w:rsidR="00D235A5" w:rsidRPr="00D235A5" w:rsidRDefault="00D235A5" w:rsidP="00D235A5">
      <w:pPr>
        <w:jc w:val="both"/>
        <w:rPr>
          <w:color w:val="000000" w:themeColor="text1"/>
        </w:rPr>
      </w:pPr>
    </w:p>
    <w:p w14:paraId="47592615" w14:textId="77777777" w:rsidR="00D235A5" w:rsidRPr="00D235A5" w:rsidRDefault="00D235A5" w:rsidP="00D235A5">
      <w:pPr>
        <w:jc w:val="both"/>
        <w:rPr>
          <w:color w:val="000000" w:themeColor="text1"/>
        </w:rPr>
      </w:pPr>
    </w:p>
    <w:p w14:paraId="4216D616" w14:textId="77777777" w:rsidR="00D235A5" w:rsidRPr="00D235A5" w:rsidRDefault="00D235A5" w:rsidP="00D235A5">
      <w:pPr>
        <w:jc w:val="both"/>
        <w:rPr>
          <w:color w:val="000000" w:themeColor="text1"/>
        </w:rPr>
      </w:pPr>
      <w:r w:rsidRPr="00D235A5">
        <w:rPr>
          <w:color w:val="000000" w:themeColor="text1"/>
        </w:rPr>
        <w:tab/>
        <w:t xml:space="preserve">Poštovani, </w:t>
      </w:r>
    </w:p>
    <w:p w14:paraId="011FD766" w14:textId="7F6E76E0" w:rsidR="00D235A5" w:rsidRPr="00D235A5" w:rsidRDefault="00D235A5" w:rsidP="00D235A5">
      <w:pPr>
        <w:jc w:val="both"/>
        <w:rPr>
          <w:color w:val="000000" w:themeColor="text1"/>
        </w:rPr>
      </w:pPr>
      <w:r w:rsidRPr="00D235A5">
        <w:rPr>
          <w:color w:val="000000" w:themeColor="text1"/>
        </w:rPr>
        <w:t>na temelju članka 55. Statuta Grada Poreča-Parenzo („Službeni glasnik Grada Poreča-Parenzo“, broj  02/13, 10/18</w:t>
      </w:r>
      <w:r w:rsidR="005E1531">
        <w:rPr>
          <w:color w:val="000000" w:themeColor="text1"/>
        </w:rPr>
        <w:t>,</w:t>
      </w:r>
      <w:r w:rsidRPr="00D235A5">
        <w:rPr>
          <w:color w:val="000000" w:themeColor="text1"/>
        </w:rPr>
        <w:t xml:space="preserve"> 02/21</w:t>
      </w:r>
      <w:r w:rsidR="005E1531">
        <w:rPr>
          <w:color w:val="000000" w:themeColor="text1"/>
        </w:rPr>
        <w:t xml:space="preserve"> i 12/24</w:t>
      </w:r>
      <w:r w:rsidRPr="00D235A5">
        <w:rPr>
          <w:color w:val="000000" w:themeColor="text1"/>
        </w:rPr>
        <w:t xml:space="preserve"> ) i u skladu sa zakonskim obvezama, podnosim </w:t>
      </w:r>
      <w:r w:rsidRPr="00D235A5">
        <w:rPr>
          <w:b/>
          <w:color w:val="000000" w:themeColor="text1"/>
        </w:rPr>
        <w:t xml:space="preserve">Izvješće Gradonačelnika o radu za razdoblje siječanj-lipanj 2024. godine, </w:t>
      </w:r>
      <w:r w:rsidRPr="00D235A5">
        <w:rPr>
          <w:color w:val="000000" w:themeColor="text1"/>
        </w:rPr>
        <w:t xml:space="preserve">kao i </w:t>
      </w:r>
      <w:r w:rsidRPr="00D235A5">
        <w:rPr>
          <w:b/>
          <w:color w:val="000000" w:themeColor="text1"/>
        </w:rPr>
        <w:t>Izvješća Upravnih odjela Grada Poreča-Parenzo o zadacima izvršenim tijekom navedenog razdoblja</w:t>
      </w:r>
      <w:r w:rsidRPr="00D235A5">
        <w:rPr>
          <w:color w:val="000000" w:themeColor="text1"/>
        </w:rPr>
        <w:t xml:space="preserve">. </w:t>
      </w:r>
    </w:p>
    <w:p w14:paraId="3D970985" w14:textId="77777777" w:rsidR="00D235A5" w:rsidRPr="00D235A5" w:rsidRDefault="00D235A5" w:rsidP="00D235A5">
      <w:pPr>
        <w:ind w:firstLine="708"/>
        <w:jc w:val="both"/>
        <w:rPr>
          <w:color w:val="000000" w:themeColor="text1"/>
        </w:rPr>
      </w:pPr>
      <w:r w:rsidRPr="00D235A5">
        <w:rPr>
          <w:color w:val="000000" w:themeColor="text1"/>
        </w:rPr>
        <w:t>S poštovanjem,</w:t>
      </w:r>
    </w:p>
    <w:p w14:paraId="66DE2090" w14:textId="77777777" w:rsidR="00D235A5" w:rsidRPr="00D235A5" w:rsidRDefault="00D235A5" w:rsidP="00D235A5">
      <w:pPr>
        <w:rPr>
          <w:snapToGrid w:val="0"/>
          <w:color w:val="000000" w:themeColor="text1"/>
          <w:lang w:eastAsia="en-US"/>
        </w:rPr>
      </w:pPr>
    </w:p>
    <w:p w14:paraId="7294278D" w14:textId="64853EC2" w:rsidR="00D235A5" w:rsidRPr="00D235A5" w:rsidRDefault="00D235A5" w:rsidP="00D235A5">
      <w:pPr>
        <w:ind w:left="360" w:right="-337"/>
        <w:jc w:val="center"/>
        <w:rPr>
          <w:b/>
          <w:snapToGrid w:val="0"/>
          <w:color w:val="000000" w:themeColor="text1"/>
          <w:lang w:eastAsia="en-US"/>
        </w:rPr>
      </w:pPr>
      <w:r w:rsidRPr="00D235A5">
        <w:rPr>
          <w:snapToGrid w:val="0"/>
          <w:color w:val="000000" w:themeColor="text1"/>
          <w:lang w:eastAsia="en-US"/>
        </w:rPr>
        <w:t xml:space="preserve">                                                                 </w:t>
      </w:r>
      <w:r>
        <w:rPr>
          <w:snapToGrid w:val="0"/>
          <w:color w:val="000000" w:themeColor="text1"/>
          <w:lang w:eastAsia="en-US"/>
        </w:rPr>
        <w:t xml:space="preserve">                                </w:t>
      </w:r>
      <w:r w:rsidRPr="00D235A5">
        <w:rPr>
          <w:snapToGrid w:val="0"/>
          <w:color w:val="000000" w:themeColor="text1"/>
          <w:lang w:eastAsia="en-US"/>
        </w:rPr>
        <w:t xml:space="preserve"> </w:t>
      </w:r>
      <w:r w:rsidRPr="00D235A5">
        <w:rPr>
          <w:b/>
          <w:snapToGrid w:val="0"/>
          <w:color w:val="000000" w:themeColor="text1"/>
          <w:lang w:eastAsia="en-US"/>
        </w:rPr>
        <w:t>GRADONAČELNIK</w:t>
      </w:r>
    </w:p>
    <w:p w14:paraId="38BE3400" w14:textId="39AD21B5" w:rsidR="00D235A5" w:rsidRPr="00D235A5" w:rsidRDefault="00D235A5" w:rsidP="00D235A5">
      <w:pPr>
        <w:ind w:left="360" w:right="-337"/>
        <w:jc w:val="center"/>
        <w:rPr>
          <w:b/>
          <w:snapToGrid w:val="0"/>
          <w:color w:val="000000" w:themeColor="text1"/>
          <w:lang w:eastAsia="en-US"/>
        </w:rPr>
      </w:pPr>
      <w:r w:rsidRPr="00D235A5">
        <w:rPr>
          <w:b/>
          <w:snapToGrid w:val="0"/>
          <w:color w:val="000000" w:themeColor="text1"/>
          <w:lang w:eastAsia="en-US"/>
        </w:rPr>
        <w:t xml:space="preserve">                                                           </w:t>
      </w:r>
      <w:r>
        <w:rPr>
          <w:b/>
          <w:snapToGrid w:val="0"/>
          <w:color w:val="000000" w:themeColor="text1"/>
          <w:lang w:eastAsia="en-US"/>
        </w:rPr>
        <w:t xml:space="preserve">                                 </w:t>
      </w:r>
      <w:r w:rsidRPr="00D235A5">
        <w:rPr>
          <w:b/>
          <w:snapToGrid w:val="0"/>
          <w:color w:val="000000" w:themeColor="text1"/>
          <w:lang w:eastAsia="en-US"/>
        </w:rPr>
        <w:t xml:space="preserve">       Loris Peršurić</w:t>
      </w:r>
    </w:p>
    <w:p w14:paraId="73DDAD80" w14:textId="77777777" w:rsidR="00D235A5" w:rsidRPr="00D235A5" w:rsidRDefault="00D235A5" w:rsidP="00D235A5">
      <w:pPr>
        <w:rPr>
          <w:snapToGrid w:val="0"/>
          <w:color w:val="000000" w:themeColor="text1"/>
          <w:lang w:eastAsia="en-US"/>
        </w:rPr>
      </w:pPr>
    </w:p>
    <w:p w14:paraId="1A560EF9" w14:textId="77777777" w:rsidR="00D235A5" w:rsidRPr="00D235A5" w:rsidRDefault="00D235A5" w:rsidP="00D235A5">
      <w:pPr>
        <w:rPr>
          <w:snapToGrid w:val="0"/>
          <w:color w:val="000000" w:themeColor="text1"/>
          <w:lang w:eastAsia="en-US"/>
        </w:rPr>
      </w:pPr>
    </w:p>
    <w:p w14:paraId="440B0DD4" w14:textId="77777777" w:rsidR="00D235A5" w:rsidRDefault="00D235A5" w:rsidP="00D235A5">
      <w:pPr>
        <w:rPr>
          <w:snapToGrid w:val="0"/>
          <w:color w:val="000000" w:themeColor="text1"/>
          <w:lang w:eastAsia="en-US"/>
        </w:rPr>
      </w:pPr>
    </w:p>
    <w:p w14:paraId="63C98AF6" w14:textId="77777777" w:rsidR="00D235A5" w:rsidRDefault="00D235A5" w:rsidP="00D235A5">
      <w:pPr>
        <w:rPr>
          <w:snapToGrid w:val="0"/>
          <w:color w:val="000000" w:themeColor="text1"/>
          <w:lang w:eastAsia="en-US"/>
        </w:rPr>
      </w:pPr>
    </w:p>
    <w:p w14:paraId="732FCE76" w14:textId="77777777" w:rsidR="00D235A5" w:rsidRDefault="00D235A5" w:rsidP="00D235A5">
      <w:pPr>
        <w:rPr>
          <w:snapToGrid w:val="0"/>
          <w:color w:val="000000" w:themeColor="text1"/>
          <w:lang w:eastAsia="en-US"/>
        </w:rPr>
      </w:pPr>
    </w:p>
    <w:p w14:paraId="698C2502" w14:textId="77777777" w:rsidR="00D235A5" w:rsidRDefault="00D235A5" w:rsidP="00D235A5">
      <w:pPr>
        <w:rPr>
          <w:snapToGrid w:val="0"/>
          <w:color w:val="000000" w:themeColor="text1"/>
          <w:lang w:eastAsia="en-US"/>
        </w:rPr>
      </w:pPr>
    </w:p>
    <w:p w14:paraId="5562D647" w14:textId="77777777" w:rsidR="00D235A5" w:rsidRDefault="00D235A5" w:rsidP="00D235A5">
      <w:pPr>
        <w:rPr>
          <w:snapToGrid w:val="0"/>
          <w:color w:val="000000" w:themeColor="text1"/>
          <w:lang w:eastAsia="en-US"/>
        </w:rPr>
      </w:pPr>
    </w:p>
    <w:p w14:paraId="1AB9D433" w14:textId="77777777" w:rsidR="00D235A5" w:rsidRDefault="00D235A5" w:rsidP="00D235A5">
      <w:pPr>
        <w:rPr>
          <w:snapToGrid w:val="0"/>
          <w:color w:val="000000" w:themeColor="text1"/>
          <w:lang w:eastAsia="en-US"/>
        </w:rPr>
      </w:pPr>
    </w:p>
    <w:p w14:paraId="72892984" w14:textId="54666587" w:rsidR="00D235A5" w:rsidRDefault="00D235A5" w:rsidP="00D235A5">
      <w:pPr>
        <w:rPr>
          <w:snapToGrid w:val="0"/>
          <w:color w:val="000000" w:themeColor="text1"/>
          <w:lang w:eastAsia="en-US"/>
        </w:rPr>
      </w:pPr>
      <w:r w:rsidRPr="00D235A5">
        <w:rPr>
          <w:snapToGrid w:val="0"/>
          <w:color w:val="000000" w:themeColor="text1"/>
          <w:lang w:eastAsia="en-US"/>
        </w:rPr>
        <w:t xml:space="preserve">U privitku: </w:t>
      </w:r>
    </w:p>
    <w:p w14:paraId="130A9C99" w14:textId="1FB764BB" w:rsidR="00D235A5" w:rsidRPr="00D235A5" w:rsidRDefault="00D235A5" w:rsidP="00D235A5">
      <w:pPr>
        <w:rPr>
          <w:snapToGrid w:val="0"/>
          <w:color w:val="000000" w:themeColor="text1"/>
          <w:lang w:eastAsia="en-US"/>
        </w:rPr>
      </w:pPr>
      <w:r>
        <w:rPr>
          <w:color w:val="000000" w:themeColor="text1"/>
        </w:rPr>
        <w:t xml:space="preserve">- </w:t>
      </w:r>
      <w:r w:rsidRPr="00D235A5">
        <w:rPr>
          <w:color w:val="000000" w:themeColor="text1"/>
        </w:rPr>
        <w:t>Izvješća Upravnih odjela Grada Poreča-Parenzo</w:t>
      </w:r>
    </w:p>
    <w:p w14:paraId="192665F0" w14:textId="77777777" w:rsidR="00D235A5" w:rsidRPr="00D235A5" w:rsidRDefault="00D235A5" w:rsidP="00D235A5">
      <w:pPr>
        <w:rPr>
          <w:snapToGrid w:val="0"/>
          <w:color w:val="000000" w:themeColor="text1"/>
          <w:lang w:eastAsia="en-US"/>
        </w:rPr>
      </w:pPr>
    </w:p>
    <w:p w14:paraId="63D649B5" w14:textId="77777777" w:rsidR="00D235A5" w:rsidRDefault="00D235A5" w:rsidP="00D235A5">
      <w:pPr>
        <w:rPr>
          <w:color w:val="000000" w:themeColor="text1"/>
        </w:rPr>
      </w:pPr>
    </w:p>
    <w:p w14:paraId="284D745A" w14:textId="7A60C9BC" w:rsidR="00D235A5" w:rsidRPr="00D235A5" w:rsidRDefault="00D235A5" w:rsidP="00D235A5">
      <w:pPr>
        <w:rPr>
          <w:color w:val="000000" w:themeColor="text1"/>
        </w:rPr>
      </w:pPr>
      <w:r w:rsidRPr="00D235A5">
        <w:rPr>
          <w:b/>
          <w:bCs/>
          <w:color w:val="000000" w:themeColor="text1"/>
        </w:rPr>
        <w:t>DOSTAVITI</w:t>
      </w:r>
      <w:r w:rsidRPr="00D235A5">
        <w:rPr>
          <w:color w:val="000000" w:themeColor="text1"/>
        </w:rPr>
        <w:t>:</w:t>
      </w:r>
    </w:p>
    <w:p w14:paraId="3E757849" w14:textId="2D9A9586" w:rsidR="00D235A5" w:rsidRPr="00D235A5" w:rsidRDefault="00D235A5" w:rsidP="00D235A5">
      <w:pPr>
        <w:numPr>
          <w:ilvl w:val="0"/>
          <w:numId w:val="1"/>
        </w:numPr>
        <w:rPr>
          <w:color w:val="000000" w:themeColor="text1"/>
        </w:rPr>
      </w:pPr>
      <w:r w:rsidRPr="00D235A5">
        <w:rPr>
          <w:color w:val="000000" w:themeColor="text1"/>
        </w:rPr>
        <w:t>Gradsko vijeć</w:t>
      </w:r>
      <w:r>
        <w:rPr>
          <w:color w:val="000000" w:themeColor="text1"/>
        </w:rPr>
        <w:t>e</w:t>
      </w:r>
      <w:r w:rsidRPr="00D235A5">
        <w:rPr>
          <w:color w:val="000000" w:themeColor="text1"/>
        </w:rPr>
        <w:t>, ovdje,</w:t>
      </w:r>
    </w:p>
    <w:p w14:paraId="3B946F52" w14:textId="77777777" w:rsidR="00D235A5" w:rsidRPr="00D235A5" w:rsidRDefault="00D235A5" w:rsidP="00D235A5">
      <w:pPr>
        <w:numPr>
          <w:ilvl w:val="0"/>
          <w:numId w:val="1"/>
        </w:numPr>
        <w:rPr>
          <w:color w:val="000000" w:themeColor="text1"/>
        </w:rPr>
      </w:pPr>
      <w:r w:rsidRPr="00D235A5">
        <w:rPr>
          <w:color w:val="000000" w:themeColor="text1"/>
        </w:rPr>
        <w:t>Pismohrana, ovdje.</w:t>
      </w:r>
    </w:p>
    <w:p w14:paraId="487F7EB8" w14:textId="77777777" w:rsidR="00D235A5" w:rsidRPr="00D235A5" w:rsidRDefault="00D235A5" w:rsidP="00D235A5">
      <w:pPr>
        <w:rPr>
          <w:color w:val="000000" w:themeColor="text1"/>
        </w:rPr>
      </w:pPr>
    </w:p>
    <w:p w14:paraId="5E2D4231" w14:textId="77777777" w:rsidR="00D235A5" w:rsidRPr="00D235A5" w:rsidRDefault="00D235A5" w:rsidP="00D235A5">
      <w:pPr>
        <w:rPr>
          <w:color w:val="000000" w:themeColor="text1"/>
        </w:rPr>
      </w:pPr>
    </w:p>
    <w:p w14:paraId="09513A7B" w14:textId="77777777" w:rsidR="00D235A5" w:rsidRPr="00D235A5" w:rsidRDefault="00D235A5" w:rsidP="00D235A5">
      <w:pPr>
        <w:rPr>
          <w:color w:val="000000" w:themeColor="text1"/>
        </w:rPr>
      </w:pPr>
    </w:p>
    <w:tbl>
      <w:tblPr>
        <w:tblW w:w="0" w:type="auto"/>
        <w:tblLayout w:type="fixed"/>
        <w:tblLook w:val="04A0" w:firstRow="1" w:lastRow="0" w:firstColumn="1" w:lastColumn="0" w:noHBand="0" w:noVBand="1"/>
      </w:tblPr>
      <w:tblGrid>
        <w:gridCol w:w="3652"/>
      </w:tblGrid>
      <w:tr w:rsidR="00561FAA" w:rsidRPr="00C94A70" w14:paraId="1D05E127" w14:textId="77777777" w:rsidTr="00760D35">
        <w:trPr>
          <w:cantSplit/>
        </w:trPr>
        <w:tc>
          <w:tcPr>
            <w:tcW w:w="3652" w:type="dxa"/>
            <w:hideMark/>
          </w:tcPr>
          <w:p w14:paraId="68F869F6" w14:textId="77777777" w:rsidR="00561FAA" w:rsidRPr="00C94A70" w:rsidRDefault="00561FAA" w:rsidP="00760D35">
            <w:pPr>
              <w:spacing w:line="256" w:lineRule="auto"/>
              <w:rPr>
                <w:b/>
                <w:bCs/>
                <w:sz w:val="12"/>
                <w:szCs w:val="12"/>
                <w:lang w:eastAsia="en-US"/>
              </w:rPr>
            </w:pPr>
            <w:r>
              <w:rPr>
                <w:b/>
                <w:noProof/>
                <w:sz w:val="32"/>
                <w:szCs w:val="32"/>
                <w:lang w:eastAsia="en-US"/>
              </w:rPr>
              <w:t xml:space="preserve">              </w:t>
            </w:r>
            <w:r w:rsidRPr="00C94A70">
              <w:rPr>
                <w:b/>
                <w:noProof/>
                <w:sz w:val="32"/>
                <w:szCs w:val="32"/>
                <w:lang w:eastAsia="en-US"/>
              </w:rPr>
              <w:drawing>
                <wp:inline distT="0" distB="0" distL="0" distR="0" wp14:anchorId="77E91AD9" wp14:editId="44B7F4B6">
                  <wp:extent cx="501015" cy="6280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 cy="628015"/>
                          </a:xfrm>
                          <a:prstGeom prst="rect">
                            <a:avLst/>
                          </a:prstGeom>
                          <a:noFill/>
                          <a:ln>
                            <a:noFill/>
                          </a:ln>
                        </pic:spPr>
                      </pic:pic>
                    </a:graphicData>
                  </a:graphic>
                </wp:inline>
              </w:drawing>
            </w:r>
          </w:p>
        </w:tc>
      </w:tr>
      <w:tr w:rsidR="00561FAA" w:rsidRPr="00C94A70" w14:paraId="35B3E046" w14:textId="77777777" w:rsidTr="00760D35">
        <w:trPr>
          <w:cantSplit/>
        </w:trPr>
        <w:tc>
          <w:tcPr>
            <w:tcW w:w="3652" w:type="dxa"/>
            <w:hideMark/>
          </w:tcPr>
          <w:p w14:paraId="059B6665" w14:textId="77777777" w:rsidR="00561FAA" w:rsidRPr="00C94A70" w:rsidRDefault="00561FAA" w:rsidP="00760D35">
            <w:pPr>
              <w:spacing w:line="256" w:lineRule="auto"/>
              <w:rPr>
                <w:b/>
                <w:bCs/>
                <w:lang w:val="de-DE" w:eastAsia="en-US"/>
              </w:rPr>
            </w:pPr>
            <w:r w:rsidRPr="00C94A70">
              <w:rPr>
                <w:b/>
                <w:bCs/>
                <w:lang w:val="de-DE" w:eastAsia="en-US"/>
              </w:rPr>
              <w:t>REPUBLIKA HRVATSKA</w:t>
            </w:r>
          </w:p>
        </w:tc>
      </w:tr>
      <w:tr w:rsidR="00561FAA" w:rsidRPr="00C94A70" w14:paraId="7C4DEF51" w14:textId="77777777" w:rsidTr="00760D35">
        <w:trPr>
          <w:cantSplit/>
        </w:trPr>
        <w:tc>
          <w:tcPr>
            <w:tcW w:w="3652" w:type="dxa"/>
            <w:hideMark/>
          </w:tcPr>
          <w:p w14:paraId="50AF9E04" w14:textId="77777777" w:rsidR="00561FAA" w:rsidRPr="00C94A70" w:rsidRDefault="00561FAA" w:rsidP="00760D35">
            <w:pPr>
              <w:spacing w:line="256" w:lineRule="auto"/>
              <w:rPr>
                <w:b/>
                <w:bCs/>
                <w:lang w:val="de-DE" w:eastAsia="en-US"/>
              </w:rPr>
            </w:pPr>
            <w:r w:rsidRPr="00C94A70">
              <w:rPr>
                <w:b/>
                <w:bCs/>
                <w:lang w:val="de-DE" w:eastAsia="en-US"/>
              </w:rPr>
              <w:t>ISTARSKA ŽUPANIJA</w:t>
            </w:r>
          </w:p>
        </w:tc>
      </w:tr>
      <w:tr w:rsidR="00561FAA" w:rsidRPr="00C94A70" w14:paraId="7BEA2DAD" w14:textId="77777777" w:rsidTr="00760D35">
        <w:trPr>
          <w:cantSplit/>
        </w:trPr>
        <w:tc>
          <w:tcPr>
            <w:tcW w:w="3652" w:type="dxa"/>
            <w:hideMark/>
          </w:tcPr>
          <w:p w14:paraId="54E2FDE5" w14:textId="77777777" w:rsidR="00561FAA" w:rsidRPr="00C94A70" w:rsidRDefault="00561FAA" w:rsidP="00760D35">
            <w:pPr>
              <w:spacing w:line="256" w:lineRule="auto"/>
              <w:rPr>
                <w:b/>
                <w:bCs/>
                <w:lang w:val="de-DE" w:eastAsia="en-US"/>
              </w:rPr>
            </w:pPr>
            <w:r w:rsidRPr="00C94A70">
              <w:rPr>
                <w:b/>
                <w:bCs/>
                <w:lang w:val="de-DE" w:eastAsia="en-US"/>
              </w:rPr>
              <w:t>GRAD POREČ-PARENZO</w:t>
            </w:r>
          </w:p>
          <w:p w14:paraId="421FD158" w14:textId="77777777" w:rsidR="00561FAA" w:rsidRDefault="00561FAA" w:rsidP="00760D35">
            <w:pPr>
              <w:spacing w:line="256" w:lineRule="auto"/>
              <w:rPr>
                <w:b/>
                <w:bCs/>
                <w:lang w:val="de-DE" w:eastAsia="en-US"/>
              </w:rPr>
            </w:pPr>
            <w:r w:rsidRPr="00C94A70">
              <w:rPr>
                <w:b/>
                <w:bCs/>
                <w:lang w:val="de-DE" w:eastAsia="en-US"/>
              </w:rPr>
              <w:t>CITTÀ DI POREČ-PARENZO</w:t>
            </w:r>
          </w:p>
          <w:p w14:paraId="770C2B10" w14:textId="3D6A4CEB" w:rsidR="00561FAA" w:rsidRDefault="00561FAA" w:rsidP="00760D35">
            <w:pPr>
              <w:spacing w:line="256" w:lineRule="auto"/>
              <w:rPr>
                <w:b/>
                <w:bCs/>
                <w:lang w:val="de-DE" w:eastAsia="en-US"/>
              </w:rPr>
            </w:pPr>
            <w:r>
              <w:rPr>
                <w:b/>
                <w:bCs/>
                <w:lang w:val="de-DE" w:eastAsia="en-US"/>
              </w:rPr>
              <w:t xml:space="preserve">            </w:t>
            </w:r>
            <w:proofErr w:type="spellStart"/>
            <w:r>
              <w:rPr>
                <w:b/>
                <w:bCs/>
                <w:lang w:val="de-DE" w:eastAsia="en-US"/>
              </w:rPr>
              <w:t>Gradsko</w:t>
            </w:r>
            <w:proofErr w:type="spellEnd"/>
            <w:r>
              <w:rPr>
                <w:b/>
                <w:bCs/>
                <w:lang w:val="de-DE" w:eastAsia="en-US"/>
              </w:rPr>
              <w:t xml:space="preserve"> </w:t>
            </w:r>
            <w:proofErr w:type="spellStart"/>
            <w:r>
              <w:rPr>
                <w:b/>
                <w:bCs/>
                <w:lang w:val="de-DE" w:eastAsia="en-US"/>
              </w:rPr>
              <w:t>vijeće</w:t>
            </w:r>
            <w:proofErr w:type="spellEnd"/>
          </w:p>
          <w:p w14:paraId="3215AA84" w14:textId="567536ED" w:rsidR="006F70FC" w:rsidRDefault="006F70FC" w:rsidP="00760D35">
            <w:pPr>
              <w:spacing w:line="256" w:lineRule="auto"/>
              <w:rPr>
                <w:b/>
                <w:bCs/>
                <w:lang w:val="de-DE" w:eastAsia="en-US"/>
              </w:rPr>
            </w:pPr>
            <w:r>
              <w:rPr>
                <w:b/>
                <w:bCs/>
                <w:lang w:val="de-DE" w:eastAsia="en-US"/>
              </w:rPr>
              <w:t>KLASA:</w:t>
            </w:r>
          </w:p>
          <w:p w14:paraId="69C913C3" w14:textId="772585BC" w:rsidR="006F70FC" w:rsidRDefault="006F70FC" w:rsidP="00760D35">
            <w:pPr>
              <w:spacing w:line="256" w:lineRule="auto"/>
              <w:rPr>
                <w:b/>
                <w:bCs/>
                <w:lang w:val="de-DE" w:eastAsia="en-US"/>
              </w:rPr>
            </w:pPr>
            <w:r>
              <w:rPr>
                <w:b/>
                <w:bCs/>
                <w:lang w:val="de-DE" w:eastAsia="en-US"/>
              </w:rPr>
              <w:t>URBROJ:</w:t>
            </w:r>
          </w:p>
          <w:p w14:paraId="75887B9F" w14:textId="4EEA81B6" w:rsidR="006F70FC" w:rsidRDefault="006F70FC" w:rsidP="00760D35">
            <w:pPr>
              <w:spacing w:line="256" w:lineRule="auto"/>
              <w:rPr>
                <w:b/>
                <w:bCs/>
                <w:lang w:val="de-DE" w:eastAsia="en-US"/>
              </w:rPr>
            </w:pPr>
            <w:r>
              <w:rPr>
                <w:b/>
                <w:bCs/>
                <w:lang w:val="de-DE" w:eastAsia="en-US"/>
              </w:rPr>
              <w:t>Poreč-</w:t>
            </w:r>
            <w:proofErr w:type="gramStart"/>
            <w:r>
              <w:rPr>
                <w:b/>
                <w:bCs/>
                <w:lang w:val="de-DE" w:eastAsia="en-US"/>
              </w:rPr>
              <w:t xml:space="preserve">Parenzo,   </w:t>
            </w:r>
            <w:proofErr w:type="gramEnd"/>
            <w:r>
              <w:rPr>
                <w:b/>
                <w:bCs/>
                <w:lang w:val="de-DE" w:eastAsia="en-US"/>
              </w:rPr>
              <w:t xml:space="preserve">      2024.</w:t>
            </w:r>
          </w:p>
          <w:p w14:paraId="711D8635" w14:textId="77777777" w:rsidR="006F70FC" w:rsidRDefault="006F70FC" w:rsidP="00760D35">
            <w:pPr>
              <w:spacing w:line="256" w:lineRule="auto"/>
              <w:rPr>
                <w:b/>
                <w:bCs/>
                <w:lang w:val="de-DE" w:eastAsia="en-US"/>
              </w:rPr>
            </w:pPr>
          </w:p>
          <w:p w14:paraId="2333239E" w14:textId="3E37A044" w:rsidR="00DB4109" w:rsidRPr="00C94A70" w:rsidRDefault="00DB4109" w:rsidP="00760D35">
            <w:pPr>
              <w:spacing w:line="256" w:lineRule="auto"/>
              <w:rPr>
                <w:b/>
                <w:bCs/>
                <w:lang w:val="de-DE" w:eastAsia="en-US"/>
              </w:rPr>
            </w:pPr>
          </w:p>
        </w:tc>
      </w:tr>
    </w:tbl>
    <w:p w14:paraId="79F6BF9E" w14:textId="3DFA3828" w:rsidR="00561FAA" w:rsidRPr="00C94A70" w:rsidRDefault="00561FAA" w:rsidP="00561FAA">
      <w:pPr>
        <w:ind w:right="426" w:firstLine="708"/>
        <w:jc w:val="both"/>
      </w:pPr>
      <w:r w:rsidRPr="00C94A70">
        <w:t>Na temelju članka 41. Statuta Grada Poreča-Parenzo („Službeni glasnik Grada Poreča-Parenzo“ broj 2/13, 10/18</w:t>
      </w:r>
      <w:r>
        <w:t xml:space="preserve">, </w:t>
      </w:r>
      <w:r w:rsidRPr="00C94A70">
        <w:t>2/21</w:t>
      </w:r>
      <w:r>
        <w:t xml:space="preserve"> i 12/24</w:t>
      </w:r>
      <w:r w:rsidRPr="00C94A70">
        <w:t>) Gradsko vijeće Grada Poreča-Parenzo</w:t>
      </w:r>
      <w:r>
        <w:t xml:space="preserve"> je,</w:t>
      </w:r>
      <w:r w:rsidRPr="00C94A70">
        <w:t xml:space="preserve"> na sjednici održanoj ................ 202</w:t>
      </w:r>
      <w:r>
        <w:t>4</w:t>
      </w:r>
      <w:r w:rsidRPr="00C94A70">
        <w:t>. godine, donijelo sljedeću</w:t>
      </w:r>
    </w:p>
    <w:p w14:paraId="0A221852" w14:textId="77777777" w:rsidR="00561FAA" w:rsidRPr="00C94A70" w:rsidRDefault="00561FAA" w:rsidP="00561FAA">
      <w:pPr>
        <w:ind w:firstLine="708"/>
        <w:jc w:val="both"/>
      </w:pPr>
    </w:p>
    <w:p w14:paraId="590BC872" w14:textId="77777777" w:rsidR="00561FAA" w:rsidRPr="00C94A70" w:rsidRDefault="00561FAA" w:rsidP="00561FAA">
      <w:pPr>
        <w:jc w:val="center"/>
        <w:rPr>
          <w:b/>
          <w:bCs/>
        </w:rPr>
      </w:pPr>
      <w:r w:rsidRPr="00C94A70">
        <w:rPr>
          <w:b/>
          <w:bCs/>
        </w:rPr>
        <w:t>ODLUKU</w:t>
      </w:r>
    </w:p>
    <w:p w14:paraId="3415A245" w14:textId="77777777" w:rsidR="00561FAA" w:rsidRPr="00C94A70" w:rsidRDefault="00561FAA" w:rsidP="00561FAA">
      <w:pPr>
        <w:jc w:val="center"/>
        <w:rPr>
          <w:b/>
          <w:bCs/>
        </w:rPr>
      </w:pPr>
      <w:r w:rsidRPr="00C94A70">
        <w:rPr>
          <w:b/>
          <w:bCs/>
        </w:rPr>
        <w:t>o prihvaćanju Izvješća Gradonačelnika o radu</w:t>
      </w:r>
    </w:p>
    <w:p w14:paraId="3CFEF746" w14:textId="6FD5A3E2" w:rsidR="00561FAA" w:rsidRPr="00C94A70" w:rsidRDefault="00561FAA" w:rsidP="00561FAA">
      <w:pPr>
        <w:jc w:val="center"/>
        <w:rPr>
          <w:b/>
          <w:bCs/>
        </w:rPr>
      </w:pPr>
      <w:r w:rsidRPr="00C94A70">
        <w:rPr>
          <w:b/>
          <w:bCs/>
        </w:rPr>
        <w:t xml:space="preserve">za razdoblje </w:t>
      </w:r>
      <w:bookmarkStart w:id="0" w:name="_Hlk179974078"/>
      <w:r>
        <w:rPr>
          <w:b/>
          <w:bCs/>
        </w:rPr>
        <w:t>siječanj-srpanj 2024.</w:t>
      </w:r>
      <w:r w:rsidRPr="00C94A70">
        <w:rPr>
          <w:b/>
          <w:bCs/>
        </w:rPr>
        <w:t xml:space="preserve"> godine</w:t>
      </w:r>
    </w:p>
    <w:bookmarkEnd w:id="0"/>
    <w:p w14:paraId="1C6119D7" w14:textId="77777777" w:rsidR="00561FAA" w:rsidRPr="00C94A70" w:rsidRDefault="00561FAA" w:rsidP="00561FAA">
      <w:pPr>
        <w:jc w:val="center"/>
        <w:rPr>
          <w:b/>
          <w:bCs/>
        </w:rPr>
      </w:pPr>
    </w:p>
    <w:p w14:paraId="542905AD" w14:textId="77777777" w:rsidR="00561FAA" w:rsidRPr="00C94A70" w:rsidRDefault="00561FAA" w:rsidP="00561FAA">
      <w:pPr>
        <w:jc w:val="center"/>
        <w:rPr>
          <w:b/>
          <w:bCs/>
        </w:rPr>
      </w:pPr>
      <w:r w:rsidRPr="00C94A70">
        <w:rPr>
          <w:b/>
          <w:bCs/>
        </w:rPr>
        <w:t>Članak 1.</w:t>
      </w:r>
    </w:p>
    <w:p w14:paraId="44CB9D02" w14:textId="62A57897" w:rsidR="00561FAA" w:rsidRPr="00C94A70" w:rsidRDefault="00561FAA" w:rsidP="00561FAA">
      <w:pPr>
        <w:ind w:right="426" w:firstLine="708"/>
      </w:pPr>
      <w:r w:rsidRPr="00C94A70">
        <w:rPr>
          <w:bCs/>
        </w:rPr>
        <w:t>Prihvaća se I</w:t>
      </w:r>
      <w:r w:rsidRPr="00C94A70">
        <w:t xml:space="preserve">zvješće Gradonačelnika Grada Poreča-Parenzo o radu za razdoblje </w:t>
      </w:r>
      <w:r w:rsidRPr="00561FAA">
        <w:t>siječanj-srpanj 2024. godine</w:t>
      </w:r>
      <w:r w:rsidRPr="00C94A70">
        <w:t>.</w:t>
      </w:r>
    </w:p>
    <w:p w14:paraId="5253236D" w14:textId="77777777" w:rsidR="00561FAA" w:rsidRPr="00C94A70" w:rsidRDefault="00561FAA" w:rsidP="00561FAA"/>
    <w:p w14:paraId="5A82F44C" w14:textId="77777777" w:rsidR="00561FAA" w:rsidRPr="00C94A70" w:rsidRDefault="00561FAA" w:rsidP="00561FAA">
      <w:pPr>
        <w:jc w:val="center"/>
        <w:rPr>
          <w:b/>
          <w:bCs/>
        </w:rPr>
      </w:pPr>
      <w:r w:rsidRPr="00C94A70">
        <w:rPr>
          <w:b/>
          <w:bCs/>
        </w:rPr>
        <w:t>Članak 2.</w:t>
      </w:r>
    </w:p>
    <w:p w14:paraId="6CE2F06E" w14:textId="77777777" w:rsidR="00561FAA" w:rsidRPr="00C94A70" w:rsidRDefault="00561FAA" w:rsidP="00561FAA">
      <w:pPr>
        <w:ind w:right="426" w:firstLine="708"/>
      </w:pPr>
      <w:r w:rsidRPr="00C94A70">
        <w:t>Ova Odluka stupa na snagu osmog dana od dana objave u „Službenom glasniku Grada Poreča-Parenzo“.</w:t>
      </w:r>
    </w:p>
    <w:p w14:paraId="592EB095" w14:textId="77777777" w:rsidR="00561FAA" w:rsidRPr="00C94A70" w:rsidRDefault="00561FAA" w:rsidP="00561FAA"/>
    <w:p w14:paraId="6F393172" w14:textId="77777777" w:rsidR="00561FAA" w:rsidRPr="00C94A70" w:rsidRDefault="00561FAA" w:rsidP="00561FAA"/>
    <w:p w14:paraId="002AE325" w14:textId="77777777" w:rsidR="00561FAA" w:rsidRPr="00C94A70" w:rsidRDefault="00561FAA" w:rsidP="00561FAA">
      <w:pPr>
        <w:ind w:left="4248"/>
        <w:jc w:val="center"/>
        <w:rPr>
          <w:b/>
          <w:bCs/>
        </w:rPr>
      </w:pPr>
    </w:p>
    <w:p w14:paraId="0858B852" w14:textId="77777777" w:rsidR="00561FAA" w:rsidRPr="00C94A70" w:rsidRDefault="00561FAA" w:rsidP="00561FAA">
      <w:pPr>
        <w:ind w:left="4248"/>
        <w:jc w:val="center"/>
        <w:rPr>
          <w:b/>
          <w:bCs/>
        </w:rPr>
      </w:pPr>
    </w:p>
    <w:p w14:paraId="4EA3C5E8" w14:textId="77777777" w:rsidR="00561FAA" w:rsidRPr="00C94A70" w:rsidRDefault="00561FAA" w:rsidP="00561FAA">
      <w:pPr>
        <w:ind w:left="4248"/>
        <w:jc w:val="center"/>
        <w:rPr>
          <w:b/>
          <w:bCs/>
        </w:rPr>
      </w:pPr>
      <w:r w:rsidRPr="00C94A70">
        <w:rPr>
          <w:b/>
          <w:bCs/>
        </w:rPr>
        <w:t>PREDSJEDNIK</w:t>
      </w:r>
    </w:p>
    <w:p w14:paraId="7BEC2C43" w14:textId="77777777" w:rsidR="00561FAA" w:rsidRPr="00C94A70" w:rsidRDefault="00561FAA" w:rsidP="00561FAA">
      <w:pPr>
        <w:ind w:left="4248"/>
        <w:jc w:val="center"/>
        <w:rPr>
          <w:b/>
          <w:bCs/>
        </w:rPr>
      </w:pPr>
      <w:r w:rsidRPr="00C94A70">
        <w:rPr>
          <w:b/>
          <w:bCs/>
        </w:rPr>
        <w:t>GRADSKOG VIJEĆA</w:t>
      </w:r>
    </w:p>
    <w:p w14:paraId="2E6AF2D6" w14:textId="77777777" w:rsidR="00561FAA" w:rsidRPr="00C94A70" w:rsidRDefault="00561FAA" w:rsidP="00561FAA">
      <w:pPr>
        <w:ind w:left="4248"/>
        <w:jc w:val="center"/>
        <w:rPr>
          <w:b/>
          <w:bCs/>
        </w:rPr>
      </w:pPr>
      <w:r w:rsidRPr="00C94A70">
        <w:rPr>
          <w:b/>
          <w:bCs/>
        </w:rPr>
        <w:t>Zoran Rabar</w:t>
      </w:r>
    </w:p>
    <w:p w14:paraId="57F2D62E" w14:textId="77777777" w:rsidR="00561FAA" w:rsidRPr="00C94A70" w:rsidRDefault="00561FAA" w:rsidP="00561FAA">
      <w:pPr>
        <w:ind w:left="4248"/>
        <w:jc w:val="center"/>
        <w:rPr>
          <w:b/>
          <w:bCs/>
        </w:rPr>
      </w:pPr>
    </w:p>
    <w:p w14:paraId="1A0F85C5" w14:textId="77777777" w:rsidR="00561FAA" w:rsidRPr="00C94A70" w:rsidRDefault="00561FAA" w:rsidP="00561FAA">
      <w:pPr>
        <w:ind w:left="4248"/>
        <w:jc w:val="center"/>
        <w:rPr>
          <w:b/>
          <w:bCs/>
        </w:rPr>
      </w:pPr>
    </w:p>
    <w:p w14:paraId="608B8EFC" w14:textId="77777777" w:rsidR="00561FAA" w:rsidRPr="00C94A70" w:rsidRDefault="00561FAA" w:rsidP="00561FAA">
      <w:pPr>
        <w:jc w:val="center"/>
        <w:rPr>
          <w:b/>
        </w:rPr>
      </w:pPr>
    </w:p>
    <w:p w14:paraId="64F95121" w14:textId="77777777" w:rsidR="00561FAA" w:rsidRDefault="00561FAA" w:rsidP="00561FAA">
      <w:pPr>
        <w:jc w:val="center"/>
        <w:rPr>
          <w:b/>
        </w:rPr>
      </w:pPr>
    </w:p>
    <w:p w14:paraId="4BAA5B4B" w14:textId="77777777" w:rsidR="00561FAA" w:rsidRDefault="00561FAA" w:rsidP="00561FAA">
      <w:pPr>
        <w:jc w:val="center"/>
        <w:rPr>
          <w:b/>
        </w:rPr>
      </w:pPr>
    </w:p>
    <w:p w14:paraId="617D3332" w14:textId="77777777" w:rsidR="00561FAA" w:rsidRDefault="00561FAA" w:rsidP="00561FAA">
      <w:pPr>
        <w:jc w:val="center"/>
        <w:rPr>
          <w:b/>
        </w:rPr>
      </w:pPr>
    </w:p>
    <w:p w14:paraId="1B21F509" w14:textId="77777777" w:rsidR="00561FAA" w:rsidRDefault="00561FAA" w:rsidP="00561FAA">
      <w:pPr>
        <w:jc w:val="center"/>
        <w:rPr>
          <w:b/>
        </w:rPr>
      </w:pPr>
    </w:p>
    <w:p w14:paraId="00C21504" w14:textId="77777777" w:rsidR="00561FAA" w:rsidRDefault="00561FAA" w:rsidP="00561FAA">
      <w:pPr>
        <w:jc w:val="center"/>
        <w:rPr>
          <w:b/>
        </w:rPr>
      </w:pPr>
    </w:p>
    <w:p w14:paraId="30ACFD84" w14:textId="77777777" w:rsidR="00561FAA" w:rsidRPr="00C94A70" w:rsidRDefault="00561FAA" w:rsidP="00561FAA">
      <w:pPr>
        <w:rPr>
          <w:b/>
        </w:rPr>
      </w:pPr>
      <w:r w:rsidRPr="00C94A70">
        <w:rPr>
          <w:b/>
        </w:rPr>
        <w:t>DOSTAVITI:</w:t>
      </w:r>
    </w:p>
    <w:p w14:paraId="77867A3B" w14:textId="77777777" w:rsidR="00561FAA" w:rsidRPr="00C94A70" w:rsidRDefault="00561FAA" w:rsidP="00561FAA">
      <w:pPr>
        <w:numPr>
          <w:ilvl w:val="0"/>
          <w:numId w:val="34"/>
        </w:numPr>
      </w:pPr>
      <w:r w:rsidRPr="00C94A70">
        <w:t>Gradonačelnik, ovdje,</w:t>
      </w:r>
    </w:p>
    <w:p w14:paraId="7D0C277F" w14:textId="77777777" w:rsidR="00561FAA" w:rsidRPr="00C94A70" w:rsidRDefault="00561FAA" w:rsidP="00561FAA">
      <w:pPr>
        <w:numPr>
          <w:ilvl w:val="0"/>
          <w:numId w:val="34"/>
        </w:numPr>
      </w:pPr>
      <w:r w:rsidRPr="00C94A70">
        <w:t>Pismohrana, ovdje.</w:t>
      </w:r>
    </w:p>
    <w:p w14:paraId="565437AF" w14:textId="77777777" w:rsidR="00561FAA" w:rsidRPr="00C94A70" w:rsidRDefault="00561FAA" w:rsidP="00561FAA">
      <w:pPr>
        <w:ind w:left="720"/>
        <w:jc w:val="both"/>
      </w:pPr>
    </w:p>
    <w:p w14:paraId="0C3D2AA6" w14:textId="77777777" w:rsidR="00D235A5" w:rsidRPr="00D235A5" w:rsidRDefault="00D235A5" w:rsidP="00D235A5">
      <w:pPr>
        <w:rPr>
          <w:color w:val="000000" w:themeColor="text1"/>
        </w:rPr>
      </w:pPr>
    </w:p>
    <w:p w14:paraId="2199CAFE" w14:textId="77777777" w:rsidR="00D235A5" w:rsidRPr="00D235A5" w:rsidRDefault="00D235A5" w:rsidP="00D235A5">
      <w:pPr>
        <w:rPr>
          <w:color w:val="000000" w:themeColor="text1"/>
        </w:rPr>
      </w:pPr>
    </w:p>
    <w:p w14:paraId="240D3DF4" w14:textId="77777777" w:rsidR="00D235A5" w:rsidRPr="00D235A5" w:rsidRDefault="00D235A5" w:rsidP="00D235A5">
      <w:pPr>
        <w:rPr>
          <w:color w:val="000000" w:themeColor="text1"/>
        </w:rPr>
      </w:pPr>
    </w:p>
    <w:p w14:paraId="2B0E7EA7" w14:textId="77777777" w:rsidR="00D235A5" w:rsidRPr="00D235A5" w:rsidRDefault="00D235A5" w:rsidP="00D235A5">
      <w:pPr>
        <w:rPr>
          <w:color w:val="000000" w:themeColor="text1"/>
        </w:rPr>
      </w:pPr>
    </w:p>
    <w:p w14:paraId="661D8B4E" w14:textId="77777777" w:rsidR="00D235A5" w:rsidRPr="00D235A5" w:rsidRDefault="00D235A5" w:rsidP="00D235A5">
      <w:pPr>
        <w:rPr>
          <w:color w:val="000000" w:themeColor="text1"/>
        </w:rPr>
      </w:pPr>
    </w:p>
    <w:p w14:paraId="167629D9" w14:textId="77777777" w:rsidR="00D235A5" w:rsidRPr="00D235A5" w:rsidRDefault="00D235A5" w:rsidP="00D235A5">
      <w:pPr>
        <w:rPr>
          <w:color w:val="000000" w:themeColor="text1"/>
        </w:rPr>
      </w:pPr>
    </w:p>
    <w:p w14:paraId="4E301CA2" w14:textId="77777777" w:rsidR="00D235A5" w:rsidRPr="00D235A5" w:rsidRDefault="00D235A5" w:rsidP="00D235A5">
      <w:pPr>
        <w:rPr>
          <w:color w:val="000000" w:themeColor="text1"/>
        </w:rPr>
      </w:pPr>
    </w:p>
    <w:p w14:paraId="26C75289" w14:textId="77777777" w:rsidR="00D235A5" w:rsidRPr="00D235A5" w:rsidRDefault="00D235A5" w:rsidP="00D235A5">
      <w:pPr>
        <w:rPr>
          <w:color w:val="000000" w:themeColor="text1"/>
        </w:rPr>
      </w:pPr>
    </w:p>
    <w:p w14:paraId="47B629E3" w14:textId="77777777" w:rsidR="00D235A5" w:rsidRPr="00D235A5" w:rsidRDefault="00D235A5" w:rsidP="00D235A5">
      <w:pPr>
        <w:rPr>
          <w:color w:val="000000" w:themeColor="text1"/>
        </w:rPr>
      </w:pPr>
    </w:p>
    <w:p w14:paraId="3271B452" w14:textId="77777777" w:rsidR="00D235A5" w:rsidRPr="00D235A5" w:rsidRDefault="00D235A5" w:rsidP="00D235A5">
      <w:pPr>
        <w:rPr>
          <w:color w:val="000000" w:themeColor="text1"/>
        </w:rPr>
      </w:pPr>
    </w:p>
    <w:p w14:paraId="4F1F72DF" w14:textId="77777777" w:rsidR="00D235A5" w:rsidRPr="00D235A5" w:rsidRDefault="00D235A5" w:rsidP="00D235A5">
      <w:pPr>
        <w:rPr>
          <w:color w:val="000000" w:themeColor="text1"/>
        </w:rPr>
      </w:pPr>
    </w:p>
    <w:p w14:paraId="0486C0FD" w14:textId="011014A6" w:rsidR="00D235A5" w:rsidRDefault="00D235A5" w:rsidP="00D235A5">
      <w:pPr>
        <w:rPr>
          <w:color w:val="000000" w:themeColor="text1"/>
        </w:rPr>
      </w:pPr>
    </w:p>
    <w:p w14:paraId="60F4C4F9" w14:textId="293565CB" w:rsidR="00561FAA" w:rsidRDefault="00561FAA" w:rsidP="00D235A5">
      <w:pPr>
        <w:rPr>
          <w:color w:val="000000" w:themeColor="text1"/>
        </w:rPr>
      </w:pPr>
    </w:p>
    <w:p w14:paraId="008ED9D1" w14:textId="0346DBD4" w:rsidR="00561FAA" w:rsidRDefault="00561FAA" w:rsidP="00D235A5">
      <w:pPr>
        <w:rPr>
          <w:color w:val="000000" w:themeColor="text1"/>
        </w:rPr>
      </w:pPr>
    </w:p>
    <w:p w14:paraId="506C10A2" w14:textId="5CC6FA2A" w:rsidR="00561FAA" w:rsidRDefault="00561FAA" w:rsidP="00D235A5">
      <w:pPr>
        <w:rPr>
          <w:color w:val="000000" w:themeColor="text1"/>
        </w:rPr>
      </w:pPr>
    </w:p>
    <w:p w14:paraId="587810A5" w14:textId="11237FA8" w:rsidR="00561FAA" w:rsidRDefault="00561FAA" w:rsidP="00D235A5">
      <w:pPr>
        <w:rPr>
          <w:color w:val="000000" w:themeColor="text1"/>
        </w:rPr>
      </w:pPr>
    </w:p>
    <w:p w14:paraId="19E51139" w14:textId="03D26C3C" w:rsidR="00561FAA" w:rsidRDefault="00561FAA" w:rsidP="00D235A5">
      <w:pPr>
        <w:rPr>
          <w:color w:val="000000" w:themeColor="text1"/>
        </w:rPr>
      </w:pPr>
    </w:p>
    <w:p w14:paraId="3A8EF9F0" w14:textId="1A173240" w:rsidR="00561FAA" w:rsidRDefault="00561FAA" w:rsidP="00D235A5">
      <w:pPr>
        <w:rPr>
          <w:color w:val="000000" w:themeColor="text1"/>
        </w:rPr>
      </w:pPr>
    </w:p>
    <w:p w14:paraId="06EF6E5C" w14:textId="2A69803D" w:rsidR="00561FAA" w:rsidRDefault="00561FAA" w:rsidP="00D235A5">
      <w:pPr>
        <w:rPr>
          <w:color w:val="000000" w:themeColor="text1"/>
        </w:rPr>
      </w:pPr>
    </w:p>
    <w:p w14:paraId="2C695C35" w14:textId="610331FF" w:rsidR="00561FAA" w:rsidRDefault="00561FAA" w:rsidP="00D235A5">
      <w:pPr>
        <w:rPr>
          <w:color w:val="000000" w:themeColor="text1"/>
        </w:rPr>
      </w:pPr>
    </w:p>
    <w:p w14:paraId="52A1EE2F" w14:textId="293B6627" w:rsidR="00561FAA" w:rsidRDefault="00561FAA" w:rsidP="00D235A5">
      <w:pPr>
        <w:rPr>
          <w:color w:val="000000" w:themeColor="text1"/>
        </w:rPr>
      </w:pPr>
    </w:p>
    <w:p w14:paraId="66CAC147" w14:textId="77777777" w:rsidR="00561FAA" w:rsidRPr="00D235A5" w:rsidRDefault="00561FAA" w:rsidP="00D235A5">
      <w:pPr>
        <w:rPr>
          <w:color w:val="000000" w:themeColor="text1"/>
        </w:rPr>
      </w:pPr>
    </w:p>
    <w:p w14:paraId="40A65392" w14:textId="77777777" w:rsidR="00D235A5" w:rsidRPr="00D235A5" w:rsidRDefault="00D235A5" w:rsidP="00D235A5">
      <w:pPr>
        <w:rPr>
          <w:color w:val="000000" w:themeColor="text1"/>
        </w:rPr>
      </w:pPr>
    </w:p>
    <w:p w14:paraId="47E0E194" w14:textId="77777777" w:rsidR="00D235A5" w:rsidRPr="00D235A5" w:rsidRDefault="00D235A5" w:rsidP="00D235A5">
      <w:pPr>
        <w:rPr>
          <w:color w:val="000000" w:themeColor="text1"/>
        </w:rPr>
      </w:pPr>
    </w:p>
    <w:p w14:paraId="193AC6EE" w14:textId="77777777" w:rsidR="00D235A5" w:rsidRPr="00D235A5" w:rsidRDefault="00D235A5" w:rsidP="00D235A5">
      <w:pPr>
        <w:rPr>
          <w:color w:val="000000" w:themeColor="text1"/>
        </w:rPr>
      </w:pPr>
    </w:p>
    <w:p w14:paraId="7EEE5BF8" w14:textId="77777777" w:rsidR="00D235A5" w:rsidRPr="00D235A5" w:rsidRDefault="00D235A5" w:rsidP="00D235A5">
      <w:pPr>
        <w:rPr>
          <w:color w:val="000000" w:themeColor="text1"/>
        </w:rPr>
      </w:pPr>
    </w:p>
    <w:p w14:paraId="194B2C30" w14:textId="77777777" w:rsidR="00D235A5" w:rsidRPr="00D235A5" w:rsidRDefault="00D235A5" w:rsidP="00D235A5">
      <w:pPr>
        <w:rPr>
          <w:color w:val="000000" w:themeColor="text1"/>
        </w:rPr>
      </w:pPr>
    </w:p>
    <w:p w14:paraId="73EAE0E9" w14:textId="77777777" w:rsidR="00D235A5" w:rsidRPr="00D235A5" w:rsidRDefault="00D235A5" w:rsidP="00D235A5">
      <w:pPr>
        <w:rPr>
          <w:color w:val="000000" w:themeColor="text1"/>
        </w:rPr>
      </w:pPr>
    </w:p>
    <w:p w14:paraId="14C342AF" w14:textId="77777777" w:rsidR="00D235A5" w:rsidRPr="00D235A5" w:rsidRDefault="00D235A5" w:rsidP="00D235A5">
      <w:pPr>
        <w:pBdr>
          <w:top w:val="single" w:sz="4" w:space="1" w:color="auto"/>
          <w:left w:val="single" w:sz="4" w:space="4" w:color="auto"/>
          <w:bottom w:val="single" w:sz="4" w:space="1" w:color="auto"/>
          <w:right w:val="single" w:sz="4" w:space="4" w:color="auto"/>
        </w:pBdr>
        <w:jc w:val="center"/>
        <w:rPr>
          <w:b/>
          <w:color w:val="000000" w:themeColor="text1"/>
        </w:rPr>
      </w:pPr>
      <w:r w:rsidRPr="00D235A5">
        <w:rPr>
          <w:b/>
          <w:color w:val="000000" w:themeColor="text1"/>
        </w:rPr>
        <w:t>IZVJEŠĆE O RADU GRADONAČELNIKA</w:t>
      </w:r>
    </w:p>
    <w:p w14:paraId="21E1E6C1" w14:textId="77777777" w:rsidR="00D235A5" w:rsidRPr="00D235A5" w:rsidRDefault="00D235A5" w:rsidP="00D235A5">
      <w:pPr>
        <w:pBdr>
          <w:top w:val="single" w:sz="4" w:space="1" w:color="auto"/>
          <w:left w:val="single" w:sz="4" w:space="4" w:color="auto"/>
          <w:bottom w:val="single" w:sz="4" w:space="1" w:color="auto"/>
          <w:right w:val="single" w:sz="4" w:space="4" w:color="auto"/>
        </w:pBdr>
        <w:jc w:val="center"/>
        <w:rPr>
          <w:b/>
          <w:color w:val="000000" w:themeColor="text1"/>
        </w:rPr>
      </w:pPr>
      <w:r w:rsidRPr="00D235A5">
        <w:rPr>
          <w:b/>
          <w:color w:val="000000" w:themeColor="text1"/>
        </w:rPr>
        <w:t xml:space="preserve"> ZA RAZDOBLJE SIJEČANJ-LIPANJ</w:t>
      </w:r>
    </w:p>
    <w:p w14:paraId="725E2FE9" w14:textId="77777777" w:rsidR="00D235A5" w:rsidRPr="00D235A5" w:rsidRDefault="00D235A5" w:rsidP="00D235A5">
      <w:pPr>
        <w:pBdr>
          <w:top w:val="single" w:sz="4" w:space="1" w:color="auto"/>
          <w:left w:val="single" w:sz="4" w:space="4" w:color="auto"/>
          <w:bottom w:val="single" w:sz="4" w:space="1" w:color="auto"/>
          <w:right w:val="single" w:sz="4" w:space="4" w:color="auto"/>
        </w:pBdr>
        <w:jc w:val="center"/>
        <w:rPr>
          <w:b/>
          <w:color w:val="000000" w:themeColor="text1"/>
        </w:rPr>
      </w:pPr>
      <w:r w:rsidRPr="00D235A5">
        <w:rPr>
          <w:b/>
          <w:color w:val="000000" w:themeColor="text1"/>
        </w:rPr>
        <w:t xml:space="preserve"> 2024. GODINE</w:t>
      </w:r>
    </w:p>
    <w:p w14:paraId="2260E785" w14:textId="77777777" w:rsidR="00D235A5" w:rsidRPr="00D235A5" w:rsidRDefault="00D235A5" w:rsidP="00D235A5">
      <w:pPr>
        <w:rPr>
          <w:color w:val="000000" w:themeColor="text1"/>
        </w:rPr>
      </w:pPr>
    </w:p>
    <w:p w14:paraId="7A9EA61D" w14:textId="77777777" w:rsidR="00D235A5" w:rsidRPr="00D235A5" w:rsidRDefault="00D235A5" w:rsidP="00D235A5">
      <w:pPr>
        <w:rPr>
          <w:color w:val="000000" w:themeColor="text1"/>
        </w:rPr>
      </w:pPr>
    </w:p>
    <w:p w14:paraId="3357ADB5" w14:textId="77777777" w:rsidR="00D235A5" w:rsidRPr="00D235A5" w:rsidRDefault="00D235A5" w:rsidP="00D235A5">
      <w:pPr>
        <w:rPr>
          <w:color w:val="000000" w:themeColor="text1"/>
        </w:rPr>
      </w:pPr>
    </w:p>
    <w:p w14:paraId="45AFC64E" w14:textId="77777777" w:rsidR="00D235A5" w:rsidRPr="00D235A5" w:rsidRDefault="00D235A5" w:rsidP="00D235A5">
      <w:pPr>
        <w:rPr>
          <w:color w:val="000000" w:themeColor="text1"/>
        </w:rPr>
      </w:pPr>
    </w:p>
    <w:p w14:paraId="0357781B" w14:textId="77777777" w:rsidR="00D235A5" w:rsidRPr="00D235A5" w:rsidRDefault="00D235A5" w:rsidP="00D235A5">
      <w:pPr>
        <w:rPr>
          <w:color w:val="000000" w:themeColor="text1"/>
        </w:rPr>
      </w:pPr>
    </w:p>
    <w:p w14:paraId="4DA74826" w14:textId="77777777" w:rsidR="00D235A5" w:rsidRPr="00D235A5" w:rsidRDefault="00D235A5" w:rsidP="00D235A5">
      <w:pPr>
        <w:rPr>
          <w:color w:val="000000" w:themeColor="text1"/>
        </w:rPr>
      </w:pPr>
    </w:p>
    <w:p w14:paraId="2587B751" w14:textId="77777777" w:rsidR="00D235A5" w:rsidRPr="00D235A5" w:rsidRDefault="00D235A5" w:rsidP="00D235A5">
      <w:pPr>
        <w:rPr>
          <w:color w:val="000000" w:themeColor="text1"/>
        </w:rPr>
      </w:pPr>
    </w:p>
    <w:p w14:paraId="62906C46" w14:textId="77777777" w:rsidR="00D235A5" w:rsidRPr="00D235A5" w:rsidRDefault="00D235A5" w:rsidP="00D235A5">
      <w:pPr>
        <w:rPr>
          <w:color w:val="000000" w:themeColor="text1"/>
        </w:rPr>
      </w:pPr>
    </w:p>
    <w:p w14:paraId="5996AF11" w14:textId="77777777" w:rsidR="00D235A5" w:rsidRPr="00D235A5" w:rsidRDefault="00D235A5" w:rsidP="00D235A5">
      <w:pPr>
        <w:rPr>
          <w:color w:val="000000" w:themeColor="text1"/>
        </w:rPr>
      </w:pPr>
    </w:p>
    <w:p w14:paraId="04C6FFC3" w14:textId="77777777" w:rsidR="00D235A5" w:rsidRPr="00D235A5" w:rsidRDefault="00D235A5" w:rsidP="00D235A5">
      <w:pPr>
        <w:rPr>
          <w:color w:val="000000" w:themeColor="text1"/>
        </w:rPr>
      </w:pPr>
    </w:p>
    <w:p w14:paraId="614E947C" w14:textId="77777777" w:rsidR="00D235A5" w:rsidRPr="00D235A5" w:rsidRDefault="00D235A5" w:rsidP="00D235A5">
      <w:pPr>
        <w:rPr>
          <w:color w:val="000000" w:themeColor="text1"/>
        </w:rPr>
      </w:pPr>
    </w:p>
    <w:p w14:paraId="1EA33F2D" w14:textId="77777777" w:rsidR="00D235A5" w:rsidRPr="00D235A5" w:rsidRDefault="00D235A5" w:rsidP="00D235A5">
      <w:pPr>
        <w:rPr>
          <w:color w:val="000000" w:themeColor="text1"/>
        </w:rPr>
      </w:pPr>
    </w:p>
    <w:p w14:paraId="77BB6AED" w14:textId="77777777" w:rsidR="00D235A5" w:rsidRPr="00D235A5" w:rsidRDefault="00D235A5" w:rsidP="00D235A5">
      <w:pPr>
        <w:rPr>
          <w:color w:val="000000" w:themeColor="text1"/>
        </w:rPr>
      </w:pPr>
    </w:p>
    <w:p w14:paraId="6C01EE2C" w14:textId="77777777" w:rsidR="00D235A5" w:rsidRPr="00D235A5" w:rsidRDefault="00D235A5" w:rsidP="00D235A5">
      <w:pPr>
        <w:rPr>
          <w:color w:val="000000" w:themeColor="text1"/>
        </w:rPr>
      </w:pPr>
    </w:p>
    <w:p w14:paraId="211AF35D" w14:textId="77777777" w:rsidR="00D235A5" w:rsidRPr="00D235A5" w:rsidRDefault="00D235A5" w:rsidP="00D235A5">
      <w:pPr>
        <w:rPr>
          <w:color w:val="000000" w:themeColor="text1"/>
        </w:rPr>
      </w:pPr>
    </w:p>
    <w:p w14:paraId="21F7077C" w14:textId="77777777" w:rsidR="00D235A5" w:rsidRPr="00D235A5" w:rsidRDefault="00D235A5" w:rsidP="00D235A5">
      <w:pPr>
        <w:rPr>
          <w:color w:val="000000" w:themeColor="text1"/>
        </w:rPr>
      </w:pPr>
    </w:p>
    <w:p w14:paraId="1CE6EB94" w14:textId="77777777" w:rsidR="00D235A5" w:rsidRPr="00D235A5" w:rsidRDefault="00D235A5" w:rsidP="00D235A5">
      <w:pPr>
        <w:rPr>
          <w:color w:val="000000" w:themeColor="text1"/>
        </w:rPr>
      </w:pPr>
    </w:p>
    <w:p w14:paraId="61E843D6" w14:textId="77777777" w:rsidR="00D235A5" w:rsidRPr="00D235A5" w:rsidRDefault="00D235A5" w:rsidP="00D235A5">
      <w:pPr>
        <w:rPr>
          <w:color w:val="000000" w:themeColor="text1"/>
        </w:rPr>
      </w:pPr>
    </w:p>
    <w:p w14:paraId="267F55FD" w14:textId="77777777" w:rsidR="00D235A5" w:rsidRPr="00D235A5" w:rsidRDefault="00D235A5" w:rsidP="00D235A5">
      <w:pPr>
        <w:rPr>
          <w:color w:val="000000" w:themeColor="text1"/>
        </w:rPr>
      </w:pPr>
    </w:p>
    <w:p w14:paraId="7E129E4D" w14:textId="77777777" w:rsidR="00D235A5" w:rsidRPr="00D235A5" w:rsidRDefault="00D235A5" w:rsidP="00D235A5">
      <w:pPr>
        <w:rPr>
          <w:color w:val="000000" w:themeColor="text1"/>
        </w:rPr>
      </w:pPr>
    </w:p>
    <w:p w14:paraId="2B4FF68C" w14:textId="77777777" w:rsidR="00D235A5" w:rsidRPr="00D235A5" w:rsidRDefault="00D235A5" w:rsidP="00D235A5">
      <w:pPr>
        <w:rPr>
          <w:color w:val="000000" w:themeColor="text1"/>
        </w:rPr>
      </w:pPr>
    </w:p>
    <w:p w14:paraId="35B21507" w14:textId="77777777" w:rsidR="00D235A5" w:rsidRPr="00D235A5" w:rsidRDefault="00D235A5" w:rsidP="00D235A5">
      <w:pPr>
        <w:rPr>
          <w:color w:val="000000" w:themeColor="text1"/>
        </w:rPr>
      </w:pPr>
    </w:p>
    <w:p w14:paraId="0BDD81EA" w14:textId="77777777" w:rsidR="00D235A5" w:rsidRPr="00D235A5" w:rsidRDefault="00D235A5" w:rsidP="00D235A5">
      <w:pPr>
        <w:rPr>
          <w:color w:val="000000" w:themeColor="text1"/>
        </w:rPr>
      </w:pPr>
    </w:p>
    <w:p w14:paraId="7F54AF08" w14:textId="77777777" w:rsidR="005E1531" w:rsidRDefault="005E1531" w:rsidP="00D235A5">
      <w:pPr>
        <w:jc w:val="both"/>
        <w:rPr>
          <w:b/>
          <w:color w:val="000000" w:themeColor="text1"/>
        </w:rPr>
      </w:pPr>
    </w:p>
    <w:p w14:paraId="2774158B" w14:textId="30351433" w:rsidR="00D235A5" w:rsidRPr="00D235A5" w:rsidRDefault="00D235A5" w:rsidP="00D235A5">
      <w:pPr>
        <w:jc w:val="both"/>
        <w:rPr>
          <w:b/>
          <w:color w:val="000000" w:themeColor="text1"/>
        </w:rPr>
      </w:pPr>
      <w:r w:rsidRPr="00D235A5">
        <w:rPr>
          <w:b/>
          <w:color w:val="000000" w:themeColor="text1"/>
        </w:rPr>
        <w:t>SADRŽAJ IZVJEŠĆA</w:t>
      </w:r>
    </w:p>
    <w:p w14:paraId="2B6B370F" w14:textId="77777777" w:rsidR="00D235A5" w:rsidRPr="00D235A5" w:rsidRDefault="00D235A5" w:rsidP="00D235A5">
      <w:pPr>
        <w:jc w:val="both"/>
        <w:rPr>
          <w:b/>
          <w:color w:val="000000" w:themeColor="text1"/>
        </w:rPr>
      </w:pPr>
    </w:p>
    <w:p w14:paraId="4B2C11D1" w14:textId="77777777" w:rsidR="00D235A5" w:rsidRPr="00D235A5" w:rsidRDefault="00D235A5" w:rsidP="00D235A5">
      <w:pPr>
        <w:jc w:val="both"/>
        <w:rPr>
          <w:b/>
          <w:color w:val="000000" w:themeColor="text1"/>
        </w:rPr>
      </w:pPr>
    </w:p>
    <w:p w14:paraId="74B450D2" w14:textId="77777777" w:rsidR="00D235A5" w:rsidRPr="00D235A5" w:rsidRDefault="00D235A5" w:rsidP="00D235A5">
      <w:pPr>
        <w:numPr>
          <w:ilvl w:val="0"/>
          <w:numId w:val="35"/>
        </w:numPr>
        <w:spacing w:line="360" w:lineRule="auto"/>
        <w:jc w:val="both"/>
        <w:rPr>
          <w:b/>
          <w:color w:val="000000" w:themeColor="text1"/>
        </w:rPr>
      </w:pPr>
      <w:r w:rsidRPr="00D235A5">
        <w:rPr>
          <w:b/>
          <w:color w:val="000000" w:themeColor="text1"/>
        </w:rPr>
        <w:t>Uvod</w:t>
      </w:r>
    </w:p>
    <w:p w14:paraId="448D7695" w14:textId="77777777" w:rsidR="00D235A5" w:rsidRPr="00D235A5" w:rsidRDefault="00D235A5" w:rsidP="00D235A5">
      <w:pPr>
        <w:ind w:firstLine="360"/>
        <w:jc w:val="both"/>
      </w:pPr>
      <w:r w:rsidRPr="00D235A5">
        <w:t>Temeljem članka 55. Statuta Grada Poreča-Parenzo („Službeni glasnik Grada Poreča“, broj  02/13, 10/18 i 02/21) i u skladu sa zakonskim obvezama, podnosim Izvješće Gradonačelnika o radu za razdoblje siječanj-lipanj 2024. godine, kao i zbirna Izvješća Upravnih odjela Grada Poreča-Parenzo o zadacima izvršenim tijekom prve polovine 2024. godine.</w:t>
      </w:r>
    </w:p>
    <w:p w14:paraId="020B1A5C" w14:textId="77777777" w:rsidR="00D235A5" w:rsidRPr="00D235A5" w:rsidRDefault="00D235A5" w:rsidP="00D235A5">
      <w:pPr>
        <w:ind w:firstLine="360"/>
        <w:jc w:val="both"/>
      </w:pPr>
      <w:r w:rsidRPr="00D235A5">
        <w:t xml:space="preserve">Izvješće sadrži obuhvat mog rada u koordinaciji sa aktivnostima upravnih odjela u izvještajnom razdoblju, s naglaskom na najznačajnije projekte, aktivnosti i događaje. </w:t>
      </w:r>
    </w:p>
    <w:p w14:paraId="7EFEE1EE" w14:textId="77777777" w:rsidR="00D235A5" w:rsidRPr="00D235A5" w:rsidRDefault="00D235A5" w:rsidP="00D235A5">
      <w:pPr>
        <w:jc w:val="both"/>
      </w:pPr>
      <w:r w:rsidRPr="00D235A5">
        <w:t xml:space="preserve">  </w:t>
      </w:r>
    </w:p>
    <w:p w14:paraId="132E759B" w14:textId="77777777" w:rsidR="00D235A5" w:rsidRPr="00D235A5" w:rsidRDefault="00D235A5" w:rsidP="00D235A5">
      <w:pPr>
        <w:ind w:firstLine="360"/>
        <w:jc w:val="both"/>
      </w:pPr>
      <w:r w:rsidRPr="00D235A5">
        <w:t>U nastavku popis najznačajnijih projekata, aktivnosti i događaja (kronološkim redom):</w:t>
      </w:r>
    </w:p>
    <w:p w14:paraId="78627560" w14:textId="77777777" w:rsidR="00D235A5" w:rsidRPr="00D235A5" w:rsidRDefault="00D235A5" w:rsidP="00D235A5">
      <w:pPr>
        <w:jc w:val="both"/>
      </w:pPr>
    </w:p>
    <w:p w14:paraId="743DDB4F" w14:textId="77777777" w:rsidR="00D235A5" w:rsidRPr="00D235A5" w:rsidRDefault="00D235A5" w:rsidP="00D235A5">
      <w:pPr>
        <w:ind w:firstLine="360"/>
        <w:jc w:val="both"/>
      </w:pPr>
      <w:r w:rsidRPr="00D235A5">
        <w:t>*  </w:t>
      </w:r>
      <w:r w:rsidRPr="00D235A5">
        <w:rPr>
          <w:b/>
          <w:bCs/>
        </w:rPr>
        <w:t xml:space="preserve">Završene su pripreme i nastavljaju se radovi na novom vrtiću i jaslicama u naselju Varvari. </w:t>
      </w:r>
      <w:r w:rsidRPr="00D235A5">
        <w:t xml:space="preserve">Novi vrtić i jaslice moći će primiti ukupno 150 djece, što će biti veliki korak u nastojanjima da svoj djeci u Poreču omogućimo jednake uvjete za rast i obrazovanje. Radi se o objektu ukupne površine oko 1880m2, a moći će imati četiri vrtićke i četiri jasličke skupine, uz sve druge potrebne sadržaje za funkcioniranje vrtića. Uspješnom prijavom projekta, Gradu Poreču-Parenzo je Ministarstvo znanosti i obrazovanja kroz program Nacionalnog plana oporavka i otpornosti dodijelilo 1,45 milijuna eura bespovratnih sredstava za dogradnju i opremanje novog dječjeg vrtića i jaslica u Varvarima, dok će preostali dio financirati Grad Poreč-Parenzo. Radovi teku po planu, te bi početkom 2025. godine vrtić otvorio vrata za polaznike. </w:t>
      </w:r>
      <w:r w:rsidRPr="00D235A5">
        <w:rPr>
          <w:b/>
          <w:bCs/>
        </w:rPr>
        <w:t>Krajem prošle godine, počela je i izgradnja dječjeg vrtića i jaslica u središtu Nove Vasi, unutar buduće Zone društvenih djelatnosti</w:t>
      </w:r>
      <w:r w:rsidRPr="00D235A5">
        <w:t>. Zona ukupne veličine cca 3,5 hektara će sadržavati dječji vrtić i jaslice te osnovnu školu i sportsku dvoranu. Gradi se objekt s ukupno osam jasličkih i vrtićkih skupina, za oko 150 djece, a završetak je predviđen početkom 2025. godine.  </w:t>
      </w:r>
    </w:p>
    <w:p w14:paraId="04135439" w14:textId="77777777" w:rsidR="00D235A5" w:rsidRPr="00D235A5" w:rsidRDefault="00D235A5" w:rsidP="00D235A5">
      <w:pPr>
        <w:ind w:firstLine="360"/>
        <w:jc w:val="both"/>
      </w:pPr>
      <w:r w:rsidRPr="00D235A5">
        <w:t xml:space="preserve">* </w:t>
      </w:r>
      <w:r w:rsidRPr="00D235A5">
        <w:rPr>
          <w:b/>
          <w:bCs/>
        </w:rPr>
        <w:t>Završeni su radovi na ugradnji fotonaponske elektrane za vlastite potrebe na Domu za starije i nemoćne osobe Poreč.</w:t>
      </w:r>
      <w:r w:rsidRPr="00D235A5">
        <w:t xml:space="preserve"> Po okončanom periodu probnog rada, fotonaponska elektrana, priključne snage 55 kW, odnosno ukupno instalirane snage 58,995 kW, puštena je u trajni rad. Radovi ugradnje fotonaponske elektrane na Domu za starije i nemoćne osobe Poreč predstavljaju jednu od aktivnosti u sklopu provedbe projekta ''SEET - Dobra energija - Solarna energija za energetsku tranziciju'', za koje je Grad Poreč-Parenzo, uspješnom projektnom prijavom osigurao bespovratna sredstva. Fotonaponska elektrana svojim radom energiju sunca pretvara u potrebnu električnu energiju. Na taj se način energijom proizvedenom iz obnovljivih izvora energije planira zadovoljiti nešto više od 25% prosječnih godišnjih potreba zgrade Doma za električnom energijom, dok očekivano godišnje smanjenje emisija CO2 iznosi gotovo 10 tCO2/god. Aktivnost postavljanja fotonaponske elektrane na objektu Doma za starije i nemoćne osobe Poreč provodi se u sklopu projekta „Dobra energija – Solarna energija za energetsku tranziciju“. Projekt financiraju Island, Lihtenštajn i Norveška putem Financijskog mehanizma Europskog gospodarskog prostora (EGP) 2014.–2021. uz nacionalno sufinanciranje Republike Hrvatske u iznosu od 1,1 milijun EUR bespovratnih sredstava u okviru Programa „Energija i klimatske promjene”. </w:t>
      </w:r>
    </w:p>
    <w:p w14:paraId="7492BF2F" w14:textId="77777777" w:rsidR="00D235A5" w:rsidRPr="00D235A5" w:rsidRDefault="00D235A5" w:rsidP="00D235A5">
      <w:pPr>
        <w:ind w:firstLine="360"/>
        <w:jc w:val="both"/>
      </w:pPr>
      <w:r w:rsidRPr="00D235A5">
        <w:t>*</w:t>
      </w:r>
      <w:r w:rsidRPr="00D235A5">
        <w:rPr>
          <w:b/>
          <w:bCs/>
        </w:rPr>
        <w:t>Grad Poreč-Parenzo je već sedmu godinu nastavio s provedbom nagrađivanog projekta „Moj Poreč bez azbesta</w:t>
      </w:r>
      <w:r w:rsidRPr="00D235A5">
        <w:t>“, kojim financira uklanjanje pokrova koji sadrže azbest s objekata na području Poreča. Kako je interes građana za navedeni program vrlo velik te su upiti građana česti, Grad Poreč-Parenzo je i ove godine u svom proračunu osigurao sredstva u iznosu od 13.400 eura.</w:t>
      </w:r>
    </w:p>
    <w:p w14:paraId="3CBD5BEB" w14:textId="77777777" w:rsidR="00D235A5" w:rsidRPr="00D235A5" w:rsidRDefault="00D235A5" w:rsidP="00D235A5">
      <w:pPr>
        <w:ind w:firstLine="360"/>
        <w:jc w:val="both"/>
      </w:pPr>
      <w:r w:rsidRPr="00D235A5">
        <w:t xml:space="preserve">* </w:t>
      </w:r>
      <w:r w:rsidRPr="00D235A5">
        <w:rPr>
          <w:b/>
          <w:bCs/>
        </w:rPr>
        <w:t>nastavilo se s postavljanjem novih ekoloških svjetiljki javne rasvjete u sklopu modernizacije javne rasvjete na području Grada Poreča-Parenzo</w:t>
      </w:r>
      <w:r w:rsidRPr="00D235A5">
        <w:t xml:space="preserve">. Projektom su postojeće živine svjetiljke raznih izvora, koje su ujedno i najveći potrošači, zamijenjene s ukupno 1.029 novih LED rasvjetnih mjesta, a projekt uključuje i uvođenje sustava upravljanja i nadzora u realnom vremenu na dio rasvjetnih mjesta u zoni zahvata. Zamijenjene su svjetiljke na području naselja Vranići, </w:t>
      </w:r>
      <w:proofErr w:type="spellStart"/>
      <w:r w:rsidRPr="00D235A5">
        <w:t>Gulići</w:t>
      </w:r>
      <w:proofErr w:type="spellEnd"/>
      <w:r w:rsidRPr="00D235A5">
        <w:t xml:space="preserve">, u zoni </w:t>
      </w:r>
      <w:proofErr w:type="spellStart"/>
      <w:r w:rsidRPr="00D235A5">
        <w:t>Pical</w:t>
      </w:r>
      <w:proofErr w:type="spellEnd"/>
      <w:r w:rsidRPr="00D235A5">
        <w:t xml:space="preserve"> i oko ulice </w:t>
      </w:r>
      <w:proofErr w:type="spellStart"/>
      <w:r w:rsidRPr="00D235A5">
        <w:t>Massa</w:t>
      </w:r>
      <w:proofErr w:type="spellEnd"/>
      <w:r w:rsidRPr="00D235A5">
        <w:t xml:space="preserve"> </w:t>
      </w:r>
      <w:proofErr w:type="spellStart"/>
      <w:r w:rsidRPr="00D235A5">
        <w:t>Lombarda</w:t>
      </w:r>
      <w:proofErr w:type="spellEnd"/>
      <w:r w:rsidRPr="00D235A5">
        <w:t xml:space="preserve">, u naselju Mate Balote, dio </w:t>
      </w:r>
      <w:proofErr w:type="spellStart"/>
      <w:r w:rsidRPr="00D235A5">
        <w:t>Vlašićeve</w:t>
      </w:r>
      <w:proofErr w:type="spellEnd"/>
      <w:r w:rsidRPr="00D235A5">
        <w:t xml:space="preserve"> ulice, te u dijelu Poreč jug, odnosno Novo naselje i </w:t>
      </w:r>
      <w:proofErr w:type="spellStart"/>
      <w:r w:rsidRPr="00D235A5">
        <w:t>Brulo</w:t>
      </w:r>
      <w:proofErr w:type="spellEnd"/>
      <w:r w:rsidRPr="00D235A5">
        <w:t>. Riječ je o kapitalnom projektu modernizacije javne rasvjete kroz novi program Hrvatske banke za obnovu i razvitak (HBOR), a Grad Poreč-Parenzo osigurao je sredstva za financiranje rekonstrukcije dijela sustava javne rasvjete primjenom mjera energetske učinkovitosti, zelenih i digitalnih tehnologija. Ovaj projekt po realizaciji generira jako velike uštede, do 80 posto u odnosu na prethodnu rasvjetu. Također, ostvaruje se i godišnje smanjenje emisije CO2.</w:t>
      </w:r>
    </w:p>
    <w:p w14:paraId="477C2B4D" w14:textId="77777777" w:rsidR="00D235A5" w:rsidRPr="00D235A5" w:rsidRDefault="00D235A5" w:rsidP="00D235A5">
      <w:pPr>
        <w:ind w:firstLine="360"/>
        <w:jc w:val="both"/>
      </w:pPr>
      <w:r w:rsidRPr="00D235A5">
        <w:t xml:space="preserve">* </w:t>
      </w:r>
      <w:r w:rsidRPr="00D235A5">
        <w:rPr>
          <w:b/>
          <w:bCs/>
        </w:rPr>
        <w:t xml:space="preserve">U siječnju su vršena arheološka istraživanja na području antičkih hramova u Poreču, koja se nalaze na najvišoj točki poluotoka, između Vile </w:t>
      </w:r>
      <w:proofErr w:type="spellStart"/>
      <w:r w:rsidRPr="00D235A5">
        <w:rPr>
          <w:b/>
          <w:bCs/>
        </w:rPr>
        <w:t>Polesini</w:t>
      </w:r>
      <w:proofErr w:type="spellEnd"/>
      <w:r w:rsidRPr="00D235A5">
        <w:rPr>
          <w:b/>
          <w:bCs/>
        </w:rPr>
        <w:t xml:space="preserve"> i Trga </w:t>
      </w:r>
      <w:proofErr w:type="spellStart"/>
      <w:r w:rsidRPr="00D235A5">
        <w:rPr>
          <w:b/>
          <w:bCs/>
        </w:rPr>
        <w:t>Marafor</w:t>
      </w:r>
      <w:proofErr w:type="spellEnd"/>
      <w:r w:rsidRPr="00D235A5">
        <w:t xml:space="preserve">. Cilj je revidiranje dosadašnjih rezultata istraživanja koja su se provodila početkom prošlog stoljeća, a sve u svrhu izrade elaborata sakralne zone antičkog </w:t>
      </w:r>
      <w:proofErr w:type="spellStart"/>
      <w:r w:rsidRPr="00D235A5">
        <w:t>Parentiuma</w:t>
      </w:r>
      <w:proofErr w:type="spellEnd"/>
      <w:r w:rsidRPr="00D235A5">
        <w:t xml:space="preserve">. Istraživanja je vršio Zavičajni muzej Poreštine - </w:t>
      </w:r>
      <w:proofErr w:type="spellStart"/>
      <w:r w:rsidRPr="00D235A5">
        <w:t>Museo</w:t>
      </w:r>
      <w:proofErr w:type="spellEnd"/>
      <w:r w:rsidRPr="00D235A5">
        <w:t xml:space="preserve"> del </w:t>
      </w:r>
      <w:proofErr w:type="spellStart"/>
      <w:r w:rsidRPr="00D235A5">
        <w:t>territorio</w:t>
      </w:r>
      <w:proofErr w:type="spellEnd"/>
      <w:r w:rsidRPr="00D235A5">
        <w:t xml:space="preserve"> </w:t>
      </w:r>
      <w:proofErr w:type="spellStart"/>
      <w:r w:rsidRPr="00D235A5">
        <w:t>parentino</w:t>
      </w:r>
      <w:proofErr w:type="spellEnd"/>
      <w:r w:rsidRPr="00D235A5">
        <w:t xml:space="preserve">, a pronađene su do sada neistražene strukture koje se preliminarnom analizom mogu pripisati cjelini antičkog </w:t>
      </w:r>
      <w:proofErr w:type="spellStart"/>
      <w:r w:rsidRPr="00D235A5">
        <w:t>kapitolija</w:t>
      </w:r>
      <w:proofErr w:type="spellEnd"/>
      <w:r w:rsidRPr="00D235A5">
        <w:t xml:space="preserve">. Nakon istraživanja pristupilo se arhitektonskoj analizi pronađenih struktura kao i njihovoj </w:t>
      </w:r>
      <w:proofErr w:type="spellStart"/>
      <w:r w:rsidRPr="00D235A5">
        <w:t>dataciji</w:t>
      </w:r>
      <w:proofErr w:type="spellEnd"/>
      <w:r w:rsidRPr="00D235A5">
        <w:t xml:space="preserve">. Nakon završenih istraživanja cijeli je ovaj prostor uređen i označen info tablama kako bi se posjetiteljima pružio bolji uvid u bogatu porečku povijest. Podsjetimo, još godinu ranije izvršena su istraživanja antičkog trga </w:t>
      </w:r>
      <w:proofErr w:type="spellStart"/>
      <w:r w:rsidRPr="00D235A5">
        <w:t>Marafora</w:t>
      </w:r>
      <w:proofErr w:type="spellEnd"/>
      <w:r w:rsidRPr="00D235A5">
        <w:t xml:space="preserve">, koja su bila preduvjet da se krene u obnovu ovog trga. Inače, Grad provodi najveće ulaganje u kulturnu baštinu grada u zadnjih trideset godina. Također, početkom godine Hrvatski restauratorski zavod nastavio je i s radovima na obnovi Eufrazijeve bazilike, konkretno na krovištu </w:t>
      </w:r>
      <w:proofErr w:type="spellStart"/>
      <w:r w:rsidRPr="00D235A5">
        <w:t>sakrstije</w:t>
      </w:r>
      <w:proofErr w:type="spellEnd"/>
      <w:r w:rsidRPr="00D235A5">
        <w:t xml:space="preserve"> koji je tijekom proljeća privedeno kraju, kao i južnog broda crkve. </w:t>
      </w:r>
    </w:p>
    <w:p w14:paraId="0195F627" w14:textId="77777777" w:rsidR="00D235A5" w:rsidRPr="00D235A5" w:rsidRDefault="00D235A5" w:rsidP="00D235A5">
      <w:pPr>
        <w:ind w:firstLine="360"/>
        <w:jc w:val="both"/>
      </w:pPr>
      <w:r w:rsidRPr="00D235A5">
        <w:t>* </w:t>
      </w:r>
      <w:r w:rsidRPr="00D235A5">
        <w:rPr>
          <w:b/>
          <w:bCs/>
        </w:rPr>
        <w:t>Početkom godine nastavilo se s radovima na kanalizacijskoj mreži koje provodi Odvodnja Poreč d.o.o.</w:t>
      </w:r>
      <w:r w:rsidRPr="00D235A5">
        <w:t xml:space="preserve"> Ovim se investicijama Poreč se približava 100% pokrivenosti kanalizacijskom mrežom, a planira se nastavak projektiranja i investiranja u naseljima koja još nisu pokrivena. </w:t>
      </w:r>
      <w:r w:rsidRPr="00D235A5">
        <w:rPr>
          <w:b/>
          <w:bCs/>
        </w:rPr>
        <w:t xml:space="preserve">Ovim radovima planira se priključenje na kanalizacijsku mrežu za oko 2000 novih korisnika. </w:t>
      </w:r>
      <w:r w:rsidRPr="00D235A5">
        <w:t xml:space="preserve">Tako je naselju </w:t>
      </w:r>
      <w:proofErr w:type="spellStart"/>
      <w:r w:rsidRPr="00D235A5">
        <w:rPr>
          <w:b/>
          <w:bCs/>
        </w:rPr>
        <w:t>Antonci</w:t>
      </w:r>
      <w:proofErr w:type="spellEnd"/>
      <w:r w:rsidRPr="00D235A5">
        <w:t xml:space="preserve">, završena izgradnja kompletnog kanalizacijskog sustava u duljini od 1.561 metara, koji uključuje dvije crpne stanice. U </w:t>
      </w:r>
      <w:r w:rsidRPr="00D235A5">
        <w:rPr>
          <w:b/>
          <w:bCs/>
        </w:rPr>
        <w:t>Kosinožićima</w:t>
      </w:r>
      <w:r w:rsidRPr="00D235A5">
        <w:t xml:space="preserve"> je završena kompletna kanalizacijska mreža duljine 1.367 metara, uz dvije planirane crpne stanice, a paralelno su vršeni i radovi na vodovodnoj mreži. U naselju </w:t>
      </w:r>
      <w:proofErr w:type="spellStart"/>
      <w:r w:rsidRPr="00D235A5">
        <w:rPr>
          <w:b/>
          <w:bCs/>
        </w:rPr>
        <w:t>Vežnaveri</w:t>
      </w:r>
      <w:proofErr w:type="spellEnd"/>
      <w:r w:rsidRPr="00D235A5">
        <w:rPr>
          <w:b/>
          <w:bCs/>
        </w:rPr>
        <w:t xml:space="preserve"> </w:t>
      </w:r>
      <w:r w:rsidRPr="00D235A5">
        <w:t xml:space="preserve">izvedena je kanalizacijska mreža u duljini 778 metara, kao i radovi na vodovodnoj mreži, a sveukupno će se u sva tri naselja na kanalizacijsku mrežu spojiti oko 400 žitelja. Radovi su se vršili i u </w:t>
      </w:r>
      <w:r w:rsidRPr="00D235A5">
        <w:rPr>
          <w:b/>
          <w:bCs/>
        </w:rPr>
        <w:t>Fuškulinu</w:t>
      </w:r>
      <w:r w:rsidRPr="00D235A5">
        <w:t xml:space="preserve"> na 1.030 kanalizacijske mreže. Tijekom proljeća počeli su i radovi na izgradnji kanalizacijskog sustava  u naseljima </w:t>
      </w:r>
      <w:proofErr w:type="spellStart"/>
      <w:r w:rsidRPr="00D235A5">
        <w:t>Čuši</w:t>
      </w:r>
      <w:proofErr w:type="spellEnd"/>
      <w:r w:rsidRPr="00D235A5">
        <w:t xml:space="preserve"> i </w:t>
      </w:r>
      <w:proofErr w:type="spellStart"/>
      <w:r w:rsidRPr="00D235A5">
        <w:t>Jasenovica</w:t>
      </w:r>
      <w:proofErr w:type="spellEnd"/>
      <w:r w:rsidRPr="00D235A5">
        <w:t xml:space="preserve">. Naselje </w:t>
      </w:r>
      <w:proofErr w:type="spellStart"/>
      <w:r w:rsidRPr="00D235A5">
        <w:rPr>
          <w:b/>
          <w:bCs/>
        </w:rPr>
        <w:t>Čuši</w:t>
      </w:r>
      <w:proofErr w:type="spellEnd"/>
      <w:r w:rsidRPr="00D235A5">
        <w:t xml:space="preserve"> će dobiti kanalizacijsku mrežu u okviru treće faze, što omogućuje priključenje otprilike 11 objekata ili 25 stanovnika. Naselje </w:t>
      </w:r>
      <w:proofErr w:type="spellStart"/>
      <w:r w:rsidRPr="00D235A5">
        <w:rPr>
          <w:b/>
          <w:bCs/>
        </w:rPr>
        <w:t>Jasenovica</w:t>
      </w:r>
      <w:proofErr w:type="spellEnd"/>
      <w:r w:rsidRPr="00D235A5">
        <w:t xml:space="preserve"> prolazi kroz drugu fazu izgradnje kanalizacijske mreže, omogućavajući priključenje za oko 40 objekata ili otprilike 95 stanovnika. Obje investicije financiraju se bespovratnim sredstvima kroz program Nacionalnog plana za oporavak i otpornost 2021-2026 te sredstvima Hrvatskih voda. U tijeku proljeća počeli su i radovi na kanalizacijskom sustavu u </w:t>
      </w:r>
      <w:proofErr w:type="spellStart"/>
      <w:r w:rsidRPr="00D235A5">
        <w:rPr>
          <w:b/>
          <w:bCs/>
        </w:rPr>
        <w:t>Bonacima</w:t>
      </w:r>
      <w:proofErr w:type="spellEnd"/>
      <w:r w:rsidRPr="00D235A5">
        <w:t xml:space="preserve"> na koji će se priključiti stotinjak novih korisnika te u naselju </w:t>
      </w:r>
      <w:r w:rsidRPr="00D235A5">
        <w:rPr>
          <w:b/>
          <w:bCs/>
        </w:rPr>
        <w:t>Dračevac,</w:t>
      </w:r>
      <w:r w:rsidRPr="00D235A5">
        <w:t xml:space="preserve"> na koji će se priključiti 480 novih korisnika.</w:t>
      </w:r>
    </w:p>
    <w:p w14:paraId="7110ED16" w14:textId="77777777" w:rsidR="00D235A5" w:rsidRPr="00D235A5" w:rsidRDefault="00D235A5" w:rsidP="00D235A5">
      <w:pPr>
        <w:jc w:val="both"/>
      </w:pPr>
      <w:r w:rsidRPr="00D235A5">
        <w:tab/>
        <w:t>*</w:t>
      </w:r>
      <w:r w:rsidRPr="00D235A5">
        <w:rPr>
          <w:b/>
          <w:bCs/>
        </w:rPr>
        <w:t>u siječnju je objavljena brošura „Proračun u malom</w:t>
      </w:r>
      <w:r w:rsidRPr="00D235A5">
        <w:t xml:space="preserve">“ kako bi se građankama i građanima približile gradske financije i što bolje ih upoznali s najvažnijim dokumentom potrebnim za funkcioniranje grada u 2024. godini. </w:t>
      </w:r>
    </w:p>
    <w:p w14:paraId="31646AAB" w14:textId="77777777" w:rsidR="00D235A5" w:rsidRPr="00D235A5" w:rsidRDefault="00D235A5" w:rsidP="00D235A5">
      <w:pPr>
        <w:jc w:val="both"/>
      </w:pPr>
      <w:r w:rsidRPr="00D235A5">
        <w:tab/>
        <w:t xml:space="preserve">* u veljači je, uz prigodan program, </w:t>
      </w:r>
      <w:r w:rsidRPr="00D235A5">
        <w:rPr>
          <w:b/>
          <w:bCs/>
        </w:rPr>
        <w:t>u Domu za starije i nemoćne Poreč obilježena 16. godišnjica rada Poludnevnog boravka</w:t>
      </w:r>
      <w:r w:rsidRPr="00D235A5">
        <w:t>, svakako jednog od najuspješnijih projekata Grada Poreča-Parenzo kada je riječ o brizi za osobe starije životne dobi. Poludnevni boravak inače ima kapacitet za dvadesetak korisnika, a kroz proteklih je 16 godina u njegove svakodnevne programe bilo uključeno 159 sugrađana.</w:t>
      </w:r>
    </w:p>
    <w:p w14:paraId="745CE2EE" w14:textId="77777777" w:rsidR="00D235A5" w:rsidRPr="00D235A5" w:rsidRDefault="00D235A5" w:rsidP="00D235A5">
      <w:pPr>
        <w:jc w:val="both"/>
      </w:pPr>
      <w:r w:rsidRPr="00D235A5">
        <w:tab/>
        <w:t xml:space="preserve">* </w:t>
      </w:r>
      <w:r w:rsidRPr="00D235A5">
        <w:rPr>
          <w:b/>
          <w:bCs/>
        </w:rPr>
        <w:t>potpisan je s Lovačkim društvom „Zec“ iz Poreča Ugovor o provođenju programa zaštite divljači sukladno Programu zaštite divljači na području Grada Poreča-Parenzo</w:t>
      </w:r>
      <w:r w:rsidRPr="00D235A5">
        <w:t>. Riječ je o planskom aktu, koji osigurava zaštitu divljači na površinama izvan lovišta, a isto je utvrđeno Zakonom o lovstvu. Dokument je za Grad Poreč-Parenzo izradio Hrvatski lovački savez, a na isti je Suglasnost i Rješenje dalo Ministarstvo poljoprivrede, dok je Ministarstvo gospodarstva i održivog razvoja dalo suglasnost da je Program prihvatljiv za ekološku mrežu. Programom su, između ostalog, propisane mjere zaštite divljači i mjere za sprječavanje šteta od divljači.</w:t>
      </w:r>
    </w:p>
    <w:p w14:paraId="2A7AC93C" w14:textId="77777777" w:rsidR="00D235A5" w:rsidRPr="00D235A5" w:rsidRDefault="00D235A5" w:rsidP="00D235A5">
      <w:pPr>
        <w:jc w:val="both"/>
      </w:pPr>
      <w:r w:rsidRPr="00D235A5">
        <w:t xml:space="preserve"> </w:t>
      </w:r>
      <w:r w:rsidRPr="00D235A5">
        <w:tab/>
        <w:t xml:space="preserve">* u Novoj Vasi pružili smo potporu župi u </w:t>
      </w:r>
      <w:r w:rsidRPr="00D235A5">
        <w:rPr>
          <w:b/>
          <w:bCs/>
        </w:rPr>
        <w:t>obnovi fasade župne crkve Sv. Roka</w:t>
      </w:r>
      <w:r w:rsidRPr="00D235A5">
        <w:t xml:space="preserve"> na Rotondi.</w:t>
      </w:r>
    </w:p>
    <w:p w14:paraId="4386D78A" w14:textId="77777777" w:rsidR="00D235A5" w:rsidRPr="00D235A5" w:rsidRDefault="00D235A5" w:rsidP="00D235A5">
      <w:pPr>
        <w:jc w:val="both"/>
      </w:pPr>
      <w:r w:rsidRPr="00D235A5">
        <w:tab/>
        <w:t xml:space="preserve">*Također, </w:t>
      </w:r>
      <w:r w:rsidRPr="00D235A5">
        <w:rPr>
          <w:b/>
          <w:bCs/>
        </w:rPr>
        <w:t>u Novoj Vasi početkom veljače završeni su radovi na obnovi zgrade područne škole.</w:t>
      </w:r>
      <w:r w:rsidRPr="00D235A5">
        <w:t xml:space="preserve"> U sklopu radova obnovljeno je cijelo pročelje i riješen problem kapilarne vlage, saniran krov te postavljena nova limarija. U unutrašnjosti su izvršeni radovi na kompletnoj rekonstrukciji sva četiri sanitarna čvora, koji su dobili novu sanitarnu opremu. Izvršena je i sanacija </w:t>
      </w:r>
      <w:proofErr w:type="spellStart"/>
      <w:r w:rsidRPr="00D235A5">
        <w:t>škurnica</w:t>
      </w:r>
      <w:proofErr w:type="spellEnd"/>
      <w:r w:rsidRPr="00D235A5">
        <w:t xml:space="preserve"> koje su ofarbane.</w:t>
      </w:r>
    </w:p>
    <w:p w14:paraId="2707B3AF" w14:textId="77777777" w:rsidR="00D235A5" w:rsidRPr="00D235A5" w:rsidRDefault="00D235A5" w:rsidP="00D235A5">
      <w:pPr>
        <w:jc w:val="both"/>
      </w:pPr>
      <w:r w:rsidRPr="00D235A5">
        <w:tab/>
        <w:t xml:space="preserve">* Počela je još jedna velika investicija u sportsku infrastrukturu, koju u potpunosti financira Grad Poreč-Parenzo, a riječ je </w:t>
      </w:r>
      <w:r w:rsidRPr="00D235A5">
        <w:rPr>
          <w:b/>
          <w:bCs/>
        </w:rPr>
        <w:t>o kompletnom uređenju popularnih igrališta u sklopu sportsko-rekreacijskog centra „Veli Jože</w:t>
      </w:r>
      <w:r w:rsidRPr="00D235A5">
        <w:t>“, pokraj Osnovne škole Poreč i Sportske dvorane „Veli Jože“. Planirani radovi obuhvaćaju sanaciju vanjskih asfaltnih igrališta koja se sastoje od dva rukometna i dva košarkaška igrališta ukupne površine oko 3600m2. Igrališta su originalno izgrađena u sklopu uređenja ŠRC „Veli Jože“ i izgradnje škole 1978. godine. Sanacijom je izvršena rekonstrukcija asfalta na koji je nanesena akrilna podloga za sportske terene, postavljanje rasvjete, čišćenje svih oborinskih kanala na igralištima te sanacija stepeništa – gledališta. Uz potpuno uređena nova multifunkcionalna igrališta, i rekreativci su dobili „tvrdi“ teren za tenis. Izvršeno je i spajanje terena s tenis centrom, koji je ovim radovima dobio klupsku kućicu i direktnu komunikaciju s asfaltnim terenima, a riješen je i problem sanitarnog čvora za vanjske terene. </w:t>
      </w:r>
    </w:p>
    <w:p w14:paraId="6D84FF49" w14:textId="77777777" w:rsidR="00D235A5" w:rsidRPr="00D235A5" w:rsidRDefault="00D235A5" w:rsidP="00D235A5">
      <w:pPr>
        <w:jc w:val="both"/>
      </w:pPr>
      <w:r w:rsidRPr="00D235A5">
        <w:tab/>
        <w:t>*</w:t>
      </w:r>
      <w:r w:rsidRPr="00D235A5">
        <w:rPr>
          <w:b/>
          <w:bCs/>
        </w:rPr>
        <w:t>osnovano je Kulturno vijeće Grada Poreča-Parenzo</w:t>
      </w:r>
    </w:p>
    <w:p w14:paraId="224294FF" w14:textId="77777777" w:rsidR="00D235A5" w:rsidRPr="00D235A5" w:rsidRDefault="00D235A5" w:rsidP="00D235A5">
      <w:pPr>
        <w:jc w:val="both"/>
      </w:pPr>
      <w:r w:rsidRPr="00D235A5">
        <w:tab/>
        <w:t xml:space="preserve">*Uspješnom prijavom projekta </w:t>
      </w:r>
      <w:r w:rsidRPr="00D235A5">
        <w:rPr>
          <w:b/>
          <w:bCs/>
        </w:rPr>
        <w:t xml:space="preserve">Gradu Poreču-Parenzo i njegovoj ustanovi Zavičajni muzej Poreštine - </w:t>
      </w:r>
      <w:proofErr w:type="spellStart"/>
      <w:r w:rsidRPr="00D235A5">
        <w:rPr>
          <w:b/>
          <w:bCs/>
        </w:rPr>
        <w:t>Museo</w:t>
      </w:r>
      <w:proofErr w:type="spellEnd"/>
      <w:r w:rsidRPr="00D235A5">
        <w:rPr>
          <w:b/>
          <w:bCs/>
        </w:rPr>
        <w:t xml:space="preserve"> del </w:t>
      </w:r>
      <w:proofErr w:type="spellStart"/>
      <w:r w:rsidRPr="00D235A5">
        <w:rPr>
          <w:b/>
          <w:bCs/>
        </w:rPr>
        <w:t>territorio</w:t>
      </w:r>
      <w:proofErr w:type="spellEnd"/>
      <w:r w:rsidRPr="00D235A5">
        <w:rPr>
          <w:b/>
          <w:bCs/>
        </w:rPr>
        <w:t xml:space="preserve"> </w:t>
      </w:r>
      <w:proofErr w:type="spellStart"/>
      <w:r w:rsidRPr="00D235A5">
        <w:rPr>
          <w:b/>
          <w:bCs/>
        </w:rPr>
        <w:t>Parentino</w:t>
      </w:r>
      <w:proofErr w:type="spellEnd"/>
      <w:r w:rsidRPr="00D235A5">
        <w:rPr>
          <w:b/>
          <w:bCs/>
        </w:rPr>
        <w:t> odobrena su bespovratna europska sredstva u iznosu od 921.717,88 eura za energetsku obnovu kompleksa Muzeja</w:t>
      </w:r>
      <w:r w:rsidRPr="00D235A5">
        <w:t xml:space="preserve">. Projekt „Energetska obnova kompleksa zgrada Zavičajnog muzeja Poreštine  - </w:t>
      </w:r>
      <w:proofErr w:type="spellStart"/>
      <w:r w:rsidRPr="00D235A5">
        <w:t>Museo</w:t>
      </w:r>
      <w:proofErr w:type="spellEnd"/>
      <w:r w:rsidRPr="00D235A5">
        <w:t xml:space="preserve"> del </w:t>
      </w:r>
      <w:proofErr w:type="spellStart"/>
      <w:r w:rsidRPr="00D235A5">
        <w:t>territorio</w:t>
      </w:r>
      <w:proofErr w:type="spellEnd"/>
      <w:r w:rsidRPr="00D235A5">
        <w:t xml:space="preserve"> </w:t>
      </w:r>
      <w:proofErr w:type="spellStart"/>
      <w:r w:rsidRPr="00D235A5">
        <w:t>Parentino</w:t>
      </w:r>
      <w:proofErr w:type="spellEnd"/>
      <w:r w:rsidRPr="00D235A5">
        <w:t>“ prijavljen je na Poziv na dodjelu bespovratnih sredstava „Energetska obnova zgrada sa statusom kulturnog dobra“ Nacionalnog plana oporavka i otpornosti Ministarstva kulture i medije. Dobivenim sredstvima obnovit će se zaštićeno kulturno dobro, a mjerama energetske obnove kao što su zamjena vanjske stolarije, sustava grijanja i hlađenja ugradnjom dizalice topline te sustavom klimatizacije prostora i prilagodbom elektroinstalacija, energetski će se obnoviti 1538 m2 građevinske bruto površine te postići ušteda u godišnjoj potrošnji primarne energije od 77 %. Energetskom obnovom kompleksa zgrada Zavičajnog muzeja Poreštine poboljšat će se energetska svojstva zgrade te će se, osim evidentnih ušteda toplinske i električne energije i ušteda na održavanju, u konačnici povećati i kvaliteta boravka i rada, osiguravati zdravi unutarnji klimatski uvjeti uz produljenje životnog vijeka zgrade i podizanje ukupne vrijednosti baštine. Planirani dovršetak radova je 20 mjeseci od potpisivanja ugovora.</w:t>
      </w:r>
    </w:p>
    <w:p w14:paraId="6F5ACFAE" w14:textId="77777777" w:rsidR="00D235A5" w:rsidRPr="00D235A5" w:rsidRDefault="00D235A5" w:rsidP="00D235A5">
      <w:pPr>
        <w:jc w:val="both"/>
      </w:pPr>
      <w:r w:rsidRPr="00D235A5">
        <w:tab/>
        <w:t xml:space="preserve">*Početkom ožujka, </w:t>
      </w:r>
      <w:r w:rsidRPr="00D235A5">
        <w:rPr>
          <w:b/>
          <w:bCs/>
        </w:rPr>
        <w:t>već desetu godinu za redom objavljen je Javni poziv poduzetnicima za poticanje razvoja poduzetništva, za koji je ove godine u proračunu izdvojeno više od 90 tisuća eura za razvoj poduzetništva</w:t>
      </w:r>
      <w:r w:rsidRPr="00D235A5">
        <w:t>. Prijavom na javni poziv pojedini korisnik može ove godine ostvariti ukupno do 2.000 eura potpore. Novost su i uvećane potpore podnositeljima zahtjeva mlađima od 30 i starijima od 54 godine za čak 30 %, jer se time želi poticati poduzetništvo mladih osoba i starijih osoba. Osim „redovnog“ programa potpora poduzetnicima, nastavili smo i sufinanciranje postavljanja elemenata urbane opreme u starogradskoj jezgri obveznicima primjene Odluke o urbanoj opremi starogradske jezgre Grada Poreča. Treći natječaj na koji se mogu javiti poduzetnici je natječaj za dodjelu bespovratnih sredstava putem vaučera za (su)financiranje troškova izrade prototipa novog proizvoda, što je neophodno za komercijalizaciju poduzetničke ideje odnosno novog proizvoda, za čiju je realizaciju Grad uspostavio suradnju s Riječkom razvojnom agencijom Porin d.o.o. Grad Poreč-Parenzo je, u sklopu Javnog poziva poduzetnicima za poticanje razvoja poduzetništva samo u prošloj godini dodijelio više od 50 tisuća eura kroz osam različitih mjera dok je u posljednjih pet godina potpore Grada koristilo više od 250 korisnika i dodijeljeno im je više od 150.000 eura bespovratnih sredstava. Ukupan iznos iz godine u godinu raste i mjere se prilagođavaju potrebama porečkih obrtnika i poduzetnika, u cilju nastavka razvoja gospodarstva i podizanja kvalitete života u gradu.</w:t>
      </w:r>
    </w:p>
    <w:p w14:paraId="09DE2646" w14:textId="77777777" w:rsidR="00D235A5" w:rsidRPr="00D235A5" w:rsidRDefault="00D235A5" w:rsidP="00D235A5">
      <w:pPr>
        <w:jc w:val="both"/>
      </w:pPr>
      <w:r w:rsidRPr="00D235A5">
        <w:tab/>
        <w:t>*</w:t>
      </w:r>
      <w:r w:rsidRPr="00D235A5">
        <w:rPr>
          <w:b/>
          <w:bCs/>
        </w:rPr>
        <w:t>I ove je godine Grad Poreč-Parenzo raspisao natječaj za obnovu fasada, krovova i stolarije te sanaciju konstruktivnih dijelova na zgradama na području kulturno – povijesne urbanističke cjeline grada Poreča – starogradskoj jezgri i užem centru u sklopu Programa zaštite i obnove kulturnih dobara Grada Poreča-Parenzo</w:t>
      </w:r>
      <w:r w:rsidRPr="00D235A5">
        <w:t>. Ukupna sredstava za subvencioniranje mjera zaštite i obnove kulturnih dobara iznose 75.000 eura, a osigurana su u Proračuna Grada Poreča – Parenzo za 2024. godinu. Kroz Program zaštite i obnove kulturnih Grad Poreč-Parenzo, subvencijama iz tzv. spomeničke rente, potiče vlasnike nekretnina na području kulturno – povijesne i urbanističke cjeline grada Poreča na obnovu i uređenje njihovih građevina.</w:t>
      </w:r>
    </w:p>
    <w:p w14:paraId="2A6EF9D0" w14:textId="77777777" w:rsidR="00D235A5" w:rsidRPr="00D235A5" w:rsidRDefault="00D235A5" w:rsidP="00D235A5">
      <w:pPr>
        <w:jc w:val="both"/>
      </w:pPr>
      <w:r w:rsidRPr="00D235A5">
        <w:tab/>
        <w:t xml:space="preserve">*Sredinom ožujka završena je </w:t>
      </w:r>
      <w:r w:rsidRPr="00D235A5">
        <w:rPr>
          <w:b/>
          <w:bCs/>
        </w:rPr>
        <w:t xml:space="preserve">obnova županijske ceste od rotora </w:t>
      </w:r>
      <w:proofErr w:type="spellStart"/>
      <w:r w:rsidRPr="00D235A5">
        <w:rPr>
          <w:b/>
          <w:bCs/>
        </w:rPr>
        <w:t>Bašarinka</w:t>
      </w:r>
      <w:proofErr w:type="spellEnd"/>
      <w:r w:rsidRPr="00D235A5">
        <w:rPr>
          <w:b/>
          <w:bCs/>
        </w:rPr>
        <w:t xml:space="preserve"> na državnoj cesti  D75 do rotora na ulazu u naselje Červar Porat</w:t>
      </w:r>
      <w:r w:rsidRPr="00D235A5">
        <w:t>. Riječ je o projektu koji su zajednički financirali Županijska uprava za ceste (ŽUC) i Grad Poreč-Parenzo. Radovi su završeni i prije predviđenog roka, a obuhvatili su obnovu prometnice u punoj dužini od gotovo 1000 metara, čime je podignuta razina sigurnosti i kvaliteta same prometnice. </w:t>
      </w:r>
    </w:p>
    <w:p w14:paraId="7E7264BE" w14:textId="77777777" w:rsidR="00D235A5" w:rsidRPr="00D235A5" w:rsidRDefault="00D235A5" w:rsidP="00D235A5">
      <w:pPr>
        <w:ind w:firstLine="708"/>
        <w:jc w:val="both"/>
      </w:pPr>
      <w:r w:rsidRPr="00D235A5">
        <w:t xml:space="preserve">* U ožujku je održano je </w:t>
      </w:r>
      <w:r w:rsidRPr="00D235A5">
        <w:rPr>
          <w:b/>
          <w:bCs/>
        </w:rPr>
        <w:t>potpisivanje Ugovora o dodjeli financijskih sredstava iz Proračuna Grada Poreča-Parenzo programima i projektima organizacija civilnog društva u području razvoja civilnog društva, kulture, sporta i rekreacije i socijalne skrbi</w:t>
      </w:r>
      <w:r w:rsidRPr="00D235A5">
        <w:t xml:space="preserve">. Za projekte udruga izdvojeno je 149.335 eura. Potpisani su i </w:t>
      </w:r>
      <w:r w:rsidRPr="00D235A5">
        <w:rPr>
          <w:b/>
          <w:bCs/>
        </w:rPr>
        <w:t xml:space="preserve">ugovori o dodjeli financijskih sredstava iz Proračuna Grada Poreča-Parenzo programima i projektima organizacija civilnog društva koje djeluju u području poljoprivrede </w:t>
      </w:r>
      <w:r w:rsidRPr="00D235A5">
        <w:t xml:space="preserve">za 2024. u visini od 36.000 eura.  Financiranjem udruga u poljoprivredi promovirat će se i promicati prava poljoprivrednika i promovirati pčelarstvo i pčelinji proizvodi u zdravlju građana. </w:t>
      </w:r>
      <w:r w:rsidRPr="00D235A5">
        <w:rPr>
          <w:b/>
          <w:bCs/>
        </w:rPr>
        <w:t>Osim spomenutih, Grad Poreč sufinancira i sportske udruge i Sportsku zajednicu grada Poreča sa 1.506.410,00 eura godišnje. Još 131.455, 00 eura dobivaju udruge kroz izravnu dodjelu</w:t>
      </w:r>
      <w:r w:rsidRPr="00D235A5">
        <w:t xml:space="preserve"> sredstava – Sigurna kuća Istra za program pomoć ženama žrtvama obiteljskog nasilja, Centar za inkluziju i podršku u zajednici Pula za program 'Naša dnevna zajednica Poreč', Centar za građanske inicijative za besplatnu pravnu pomoć i Gradsko društvo Crvenog križa za redovne aktivnosti. </w:t>
      </w:r>
    </w:p>
    <w:p w14:paraId="058FD878" w14:textId="77777777" w:rsidR="00D235A5" w:rsidRPr="00D235A5" w:rsidRDefault="00D235A5" w:rsidP="00D235A5">
      <w:pPr>
        <w:jc w:val="both"/>
      </w:pPr>
      <w:r w:rsidRPr="00D235A5">
        <w:tab/>
        <w:t xml:space="preserve">* krajem ožujka potpisali smo </w:t>
      </w:r>
      <w:r w:rsidRPr="00D235A5">
        <w:rPr>
          <w:b/>
          <w:bCs/>
        </w:rPr>
        <w:t>ugovore o realizaciji stručne prakse studenata Fakulteta za menadžment u turizmu i ugostiteljstvu u Opatiji u institucijama na području grada Poreča</w:t>
      </w:r>
      <w:r w:rsidRPr="00D235A5">
        <w:t>, s ciljem povezivanja teorijskih i praktičnih znanja u području turizma i održivog razvoja.</w:t>
      </w:r>
      <w:r w:rsidRPr="00D235A5">
        <w:tab/>
      </w:r>
    </w:p>
    <w:p w14:paraId="7A70286A" w14:textId="77777777" w:rsidR="00D235A5" w:rsidRPr="00D235A5" w:rsidRDefault="00D235A5" w:rsidP="00D235A5">
      <w:pPr>
        <w:jc w:val="both"/>
      </w:pPr>
      <w:r w:rsidRPr="00D235A5">
        <w:tab/>
        <w:t xml:space="preserve">* </w:t>
      </w:r>
      <w:r w:rsidRPr="00D235A5">
        <w:rPr>
          <w:b/>
          <w:bCs/>
        </w:rPr>
        <w:t>Vikend u povodu Uskrsnih blagdana okupio je u Poreču veliki broj domaćih ljudi, ali i gostiju, čime se Poreč svrstao među najposjećenije destinacije Hrvatske u to doba i na taj način najavio dobru turističku sezonu</w:t>
      </w:r>
      <w:r w:rsidRPr="00D235A5">
        <w:t>. U razdoblju od 28. ožujka do 1. travnja Turistička zajednica grada Poreča je zabilježila na svom području gotovo 9 tisuća gostiju koji su ostvarili 30 tisuća noćenja. Najbrojniji su bili gosti iz Italije, Njemačke, Austrije, Hrvatske i Slovenije. Najviše je gostiju ovih blagdana bilo smješteno u hotelima, privatnom te nekomercijalnom smještaju.</w:t>
      </w:r>
    </w:p>
    <w:p w14:paraId="3BCB6CE2" w14:textId="77777777" w:rsidR="00D235A5" w:rsidRPr="00D235A5" w:rsidRDefault="00D235A5" w:rsidP="00D235A5">
      <w:pPr>
        <w:jc w:val="both"/>
      </w:pPr>
      <w:r w:rsidRPr="00D235A5">
        <w:tab/>
        <w:t xml:space="preserve">* početkom travnja odobrena su sredstva za još jedan važan projekt za sport. </w:t>
      </w:r>
      <w:r w:rsidRPr="00D235A5">
        <w:rPr>
          <w:b/>
          <w:bCs/>
        </w:rPr>
        <w:t>Velika polivalentna dvorana u Sportsko rekreacijskom centru „Veli Jože“ u Poreču dobit će novu infrastrukturu i sadržaje, zahvaljujući uspješnoj prijavi projekta na Javni poziv za iskaz interesa za sufinanciranje izgradnje, obnove, održavanja, opremanja i rekonstrukcije sportskih građevina u 2024. godini.</w:t>
      </w:r>
      <w:r w:rsidRPr="00D235A5">
        <w:t xml:space="preserve"> Ovaj projekt Grada Poreča-Parenzo i partnera, Sportske zajednice grada Poreča, dobio je podršku i sufinanciranje Ministarstva turizma i sporta kroz sredstva Državnog proračuna za 2024. godinu. Gradu Poreču-Parenzo za tu svrhu dodijeljena su sredstva u iznosu od 142.704 eura. U sklopu projektnog prijedloga, Grad Poreč-Parenzo i Sportska zajednica predložili su niz ulaganja s ciljem unaprjeđenja infrastrukture dvorane SRC „Veli Jože“. Među ključnim zahvatima su adaptacija svlačionica, zamjena rasvjete, adaptacija kabineta te prenamjena spremišta u klupski prostor za manje klubove u sklopu velike dvorane. Također, planira se nabava viseće kuglane za osobe s invaliditetom. Adaptacijom i opremanjem navedene sportske infrastrukture očekuju se značajne uštede na potrošnji energije (od preko 80 posto u glavnoj dvorani i preko 50 posto na boćalištu), kao i povećanje iskoristivosti same dvorane te poboljšanje kvalitete usluga za korisnike. </w:t>
      </w:r>
    </w:p>
    <w:p w14:paraId="061CF60B" w14:textId="77777777" w:rsidR="00D235A5" w:rsidRPr="00D235A5" w:rsidRDefault="00D235A5" w:rsidP="00D235A5">
      <w:pPr>
        <w:jc w:val="both"/>
      </w:pPr>
      <w:r w:rsidRPr="00D235A5">
        <w:tab/>
        <w:t xml:space="preserve">* </w:t>
      </w:r>
      <w:r w:rsidRPr="00D235A5">
        <w:rPr>
          <w:b/>
          <w:bCs/>
        </w:rPr>
        <w:t>Romanička kuća u porečkoj starogradskoj jezgri dobila je novo ruho, nakon što završeni građevinsko-obrtnički radovi na uređenju ovog simbola Poreča</w:t>
      </w:r>
      <w:r w:rsidRPr="00D235A5">
        <w:t>. Radovima na ovom zaštićenom kulturnom dobru, jednom od rijetkih očuvanih primjera istarske stambene arhitekture romaničkog razdoblja, pristupilo se s konzervatorsko-restauratorskog aspekta, a uključivali su građevinsko-obrtničke radove na pročeljima i u unutrašnjosti, sanaciju međukatnih konstrukcija, statičku stabilizaciju, restauratorske radove na kamenini, kao i stolarske, elektromontažne i strojarske radove. Radove vrijedne 315.644 eura izvela je licencirana tvrtka Kapitel d.o.o. iz Žminja, nadzor nad radovima povjeren je Istra inženjeringu iz Poreča,</w:t>
      </w:r>
      <w:r w:rsidRPr="00D235A5">
        <w:rPr>
          <w:b/>
          <w:bCs/>
        </w:rPr>
        <w:t xml:space="preserve"> </w:t>
      </w:r>
      <w:r w:rsidRPr="00D235A5">
        <w:t xml:space="preserve">dok su konzervatorski nadzor obavljali djelatnici Konzervatorskog odjela u Puli. </w:t>
      </w:r>
      <w:r w:rsidRPr="00D235A5">
        <w:rPr>
          <w:b/>
          <w:bCs/>
        </w:rPr>
        <w:t>Investicija je financirana sredstvima Grada Poreča-Parenzo čime se nastavlja najveće ulaganje u kulturnu baštinu u modernoj povijesti Poreča nakon obnove Gornjeg vrtića - Radost II,</w:t>
      </w:r>
      <w:r w:rsidRPr="00D235A5">
        <w:t xml:space="preserve"> </w:t>
      </w:r>
      <w:r w:rsidRPr="00D235A5">
        <w:rPr>
          <w:b/>
          <w:bCs/>
        </w:rPr>
        <w:t>Palače Sinčić - sjedišta Zavičajnog muzeja Poreštine, ulaganja u Eufrazijevu baziliku, obnove gradske rive te obnove rodne kuće narodnog heroja Joakima Rakovca.</w:t>
      </w:r>
      <w:r w:rsidRPr="00D235A5">
        <w:t xml:space="preserve">  </w:t>
      </w:r>
    </w:p>
    <w:p w14:paraId="2017B29B" w14:textId="77777777" w:rsidR="00D235A5" w:rsidRPr="00D235A5" w:rsidRDefault="00D235A5" w:rsidP="00D235A5">
      <w:pPr>
        <w:jc w:val="both"/>
      </w:pPr>
      <w:r w:rsidRPr="00D235A5">
        <w:tab/>
        <w:t xml:space="preserve">*Nakon što se nabavka prvog električnog autobusa za potrebe pilot-projekta javnog prijevoza u Poreču pokazala uspješnom, </w:t>
      </w:r>
      <w:r w:rsidRPr="00D235A5">
        <w:rPr>
          <w:b/>
          <w:bCs/>
        </w:rPr>
        <w:t>Grad Poreč-Parenzo </w:t>
      </w:r>
      <w:r w:rsidRPr="00D235A5">
        <w:rPr>
          <w:rFonts w:eastAsia="Calibri"/>
          <w:b/>
          <w:bCs/>
        </w:rPr>
        <w:t xml:space="preserve">osigurao je sredstva za nabavku još jednog električnog autobusa, čime će se usluga javnog prijevoza dodatno proširiti i na druge dijelove grada. </w:t>
      </w:r>
      <w:r w:rsidRPr="00D235A5">
        <w:rPr>
          <w:b/>
          <w:bCs/>
        </w:rPr>
        <w:t>Projekt SUMMA odobren je za sufinanciranje u okviru Programa prekogranične suradnje Italija-Hrvatska za razdoblje 2021. - 2027.</w:t>
      </w:r>
      <w:r w:rsidRPr="00D235A5">
        <w:t xml:space="preserve"> na Pozivu za standardne projekte. Ukupni proračun projekta iznosi 2,611,664.06 EUR, pri čemu </w:t>
      </w:r>
      <w:r w:rsidRPr="00D235A5">
        <w:rPr>
          <w:rFonts w:eastAsia="Calibri"/>
        </w:rPr>
        <w:t>Grad Poreč-Parenzo sudjeluje s proračunom od 342,720.00 EUR, </w:t>
      </w:r>
      <w:r w:rsidRPr="00D235A5">
        <w:t>uz intenzitet potpore od 80% iz Europskog fonda za regionalni razvoj. Projekt SUMMA bavi se ključnim pitanjima povezanosti putnika prekograničnom mobilnošću i povezivanjem luka s unutrašnjosti. Cilj projekta je unaprijediti urbanu mobilnost kako bi se izbjegle prometne gužve tijekom turističke sezone te riješile nedovoljno razvijene multi-modalne veze između luka, zračnih luka, željeznica i urbanih područja radi poboljšanja prijevoza putnika u programskom području Hrvatske i Italije.</w:t>
      </w:r>
      <w:r w:rsidRPr="00D235A5">
        <w:br/>
        <w:t> </w:t>
      </w:r>
      <w:r w:rsidRPr="00D235A5">
        <w:tab/>
        <w:t xml:space="preserve">početkom travnja </w:t>
      </w:r>
      <w:r w:rsidRPr="00D235A5">
        <w:rPr>
          <w:b/>
          <w:bCs/>
        </w:rPr>
        <w:t>za promet je otvoreno novo raskrižje kod Obrtničkog doma</w:t>
      </w:r>
      <w:r w:rsidRPr="00D235A5">
        <w:t>, između roza zgrade i semafora u naselju Bolnica u Poreču. Ovim prometnim rješenjem, na traženje mjesnog odbora i građana, uređen je novi pristup zgradama i poslovnim prostorima kako bi se povećala sigurnost u prometu i bolja protočnost u ovom dijelu naselja. </w:t>
      </w:r>
    </w:p>
    <w:p w14:paraId="482B9709" w14:textId="77777777" w:rsidR="00D235A5" w:rsidRPr="00D235A5" w:rsidRDefault="00D235A5" w:rsidP="00D235A5">
      <w:pPr>
        <w:jc w:val="both"/>
      </w:pPr>
      <w:r w:rsidRPr="00D235A5">
        <w:tab/>
        <w:t>*</w:t>
      </w:r>
      <w:r w:rsidRPr="00D235A5">
        <w:rPr>
          <w:b/>
          <w:bCs/>
        </w:rPr>
        <w:t xml:space="preserve">sredinom travnja u promet je pušteno novo kružno raskrižje u naselju Bolnica u Poreču,  na sjecištu ulica I. Andrića, A. Šantića, T. Ujevića i M. </w:t>
      </w:r>
      <w:proofErr w:type="spellStart"/>
      <w:r w:rsidRPr="00D235A5">
        <w:rPr>
          <w:b/>
          <w:bCs/>
        </w:rPr>
        <w:t>Gioseffija</w:t>
      </w:r>
      <w:proofErr w:type="spellEnd"/>
      <w:r w:rsidRPr="00D235A5">
        <w:t>. Investitori u ovom projektu bili su Istarski vodovod Buzet i Grad Poreč-Parenzo, a zahvat je obuhvaćao radove na vodovodnoj mreži i uređenju kružnog raskrižja. Osim obnove vodovodne mreže, obnovljen je asfalt, pojačana prometna signalizacija i javna rasvjeta, za bolju sigurnost i protočnost ovog prometnog raskrižja. Uz to, hortikulturno je uređen okoliš raskrižja, posađen drvored i mediteransko bilje. Uz uređeno raskrižje kod Obrtničkog doma, tako je povećana sigurnost i protočnost u prometu na cijeloj ovoj dionici od naselja Bolnica do centra grada. </w:t>
      </w:r>
    </w:p>
    <w:p w14:paraId="4B4E0CFC" w14:textId="77777777" w:rsidR="00D235A5" w:rsidRPr="00D235A5" w:rsidRDefault="00D235A5" w:rsidP="00D235A5">
      <w:pPr>
        <w:ind w:firstLine="708"/>
        <w:jc w:val="both"/>
      </w:pPr>
      <w:r w:rsidRPr="00D235A5">
        <w:t xml:space="preserve">* </w:t>
      </w:r>
      <w:r w:rsidRPr="00D235A5">
        <w:rPr>
          <w:b/>
          <w:bCs/>
        </w:rPr>
        <w:t>Svečanom sjednicom pred brojnim uzvanicima obilježen je Dan Grada Poreča-Parenzo u Istarskoj sabornici</w:t>
      </w:r>
      <w:r w:rsidRPr="00D235A5">
        <w:t xml:space="preserve">. Dobitnici Povelje „30.april“ bili su je Udruga </w:t>
      </w:r>
      <w:proofErr w:type="spellStart"/>
      <w:r w:rsidRPr="00D235A5">
        <w:t>Vinistra</w:t>
      </w:r>
      <w:proofErr w:type="spellEnd"/>
      <w:r w:rsidRPr="00D235A5">
        <w:t xml:space="preserve"> i tvrtka </w:t>
      </w:r>
      <w:proofErr w:type="spellStart"/>
      <w:r w:rsidRPr="00D235A5">
        <w:t>Fusio</w:t>
      </w:r>
      <w:proofErr w:type="spellEnd"/>
      <w:r w:rsidRPr="00D235A5">
        <w:t xml:space="preserve"> d.o.o., a dodijeljene su zahvalnice za </w:t>
      </w:r>
      <w:r w:rsidRPr="00D235A5">
        <w:rPr>
          <w:rFonts w:eastAsia="Calibri"/>
        </w:rPr>
        <w:t xml:space="preserve">Sonju Vojinović, Vedrana Mataiju, Ivana </w:t>
      </w:r>
      <w:proofErr w:type="spellStart"/>
      <w:r w:rsidRPr="00D235A5">
        <w:rPr>
          <w:rFonts w:eastAsia="Calibri"/>
        </w:rPr>
        <w:t>Ergovića</w:t>
      </w:r>
      <w:proofErr w:type="spellEnd"/>
      <w:r w:rsidRPr="00D235A5">
        <w:rPr>
          <w:rFonts w:eastAsia="Calibri"/>
        </w:rPr>
        <w:t>, Finku Sokolović i Smiljana Ivančića</w:t>
      </w:r>
      <w:r w:rsidRPr="00D235A5">
        <w:t xml:space="preserve"> </w:t>
      </w:r>
    </w:p>
    <w:p w14:paraId="0C54FBC9" w14:textId="77777777" w:rsidR="00D235A5" w:rsidRPr="00D235A5" w:rsidRDefault="00D235A5" w:rsidP="00D235A5">
      <w:pPr>
        <w:jc w:val="both"/>
      </w:pPr>
      <w:r w:rsidRPr="00D235A5">
        <w:t> </w:t>
      </w:r>
      <w:r w:rsidRPr="00D235A5">
        <w:tab/>
        <w:t>*</w:t>
      </w:r>
      <w:r w:rsidRPr="00D235A5">
        <w:rPr>
          <w:b/>
          <w:bCs/>
        </w:rPr>
        <w:t xml:space="preserve">Dana Grada i Praznik rada u Poreču </w:t>
      </w:r>
      <w:r w:rsidRPr="00D235A5">
        <w:t>se slave „u nizu“, budući da datumi dolaze jedan iza drugoga. Grad Poreč-Parenzo u suradnji s Turističkom zajednicom grada i raznim partnerima organizirao je za ovu priliku raznolik program. Prvomajskog vikenda Poreč je ostvario 28 % više noćenja u odnosu na isto razdoblje prošle godine.</w:t>
      </w:r>
    </w:p>
    <w:p w14:paraId="334C1880" w14:textId="77777777" w:rsidR="00D235A5" w:rsidRPr="00D235A5" w:rsidRDefault="00D235A5" w:rsidP="00D235A5">
      <w:pPr>
        <w:jc w:val="both"/>
      </w:pPr>
      <w:r w:rsidRPr="00D235A5">
        <w:tab/>
        <w:t xml:space="preserve">* Povodom proslave Dana grada, na </w:t>
      </w:r>
      <w:proofErr w:type="spellStart"/>
      <w:r w:rsidRPr="00D235A5">
        <w:t>Materadi</w:t>
      </w:r>
      <w:proofErr w:type="spellEnd"/>
      <w:r w:rsidRPr="00D235A5">
        <w:t xml:space="preserve"> su otvoreni </w:t>
      </w:r>
      <w:r w:rsidRPr="00D235A5">
        <w:rPr>
          <w:b/>
          <w:bCs/>
        </w:rPr>
        <w:t xml:space="preserve">Parkovi prijateljstva Poreča i talijanskih gradova </w:t>
      </w:r>
      <w:proofErr w:type="spellStart"/>
      <w:r w:rsidRPr="00D235A5">
        <w:rPr>
          <w:b/>
          <w:bCs/>
        </w:rPr>
        <w:t>Segrate</w:t>
      </w:r>
      <w:proofErr w:type="spellEnd"/>
      <w:r w:rsidRPr="00D235A5">
        <w:rPr>
          <w:b/>
          <w:bCs/>
        </w:rPr>
        <w:t xml:space="preserve"> i </w:t>
      </w:r>
      <w:proofErr w:type="spellStart"/>
      <w:r w:rsidRPr="00D235A5">
        <w:rPr>
          <w:b/>
          <w:bCs/>
        </w:rPr>
        <w:t>Monselice</w:t>
      </w:r>
      <w:proofErr w:type="spellEnd"/>
      <w:r w:rsidRPr="00D235A5">
        <w:t>. Time se nastavlja niz uređenja parkova na ovom dijelu popularne plaže koji su vrlo dobro prihvaćeni od građana i turista</w:t>
      </w:r>
    </w:p>
    <w:p w14:paraId="0954AF1C" w14:textId="77777777" w:rsidR="00D235A5" w:rsidRPr="00D235A5" w:rsidRDefault="00D235A5" w:rsidP="00D235A5">
      <w:pPr>
        <w:ind w:firstLine="708"/>
        <w:jc w:val="both"/>
      </w:pPr>
      <w:r w:rsidRPr="00D235A5">
        <w:t xml:space="preserve">* tradicionalno, početkom svibnja održana je u dvorani </w:t>
      </w:r>
      <w:proofErr w:type="spellStart"/>
      <w:r w:rsidRPr="00D235A5">
        <w:t>Žatika</w:t>
      </w:r>
      <w:proofErr w:type="spellEnd"/>
      <w:r w:rsidRPr="00D235A5">
        <w:t xml:space="preserve"> izložba vina i vinarske opreme</w:t>
      </w:r>
      <w:r w:rsidRPr="00D235A5">
        <w:rPr>
          <w:b/>
          <w:bCs/>
        </w:rPr>
        <w:t>, 30.Vinistra</w:t>
      </w:r>
      <w:r w:rsidRPr="00D235A5">
        <w:t xml:space="preserve">. Izložba je potvrdila svoj renome, a posjetilo ju je više od 10 tisuća ljudi. </w:t>
      </w:r>
    </w:p>
    <w:p w14:paraId="10CE7907" w14:textId="77777777" w:rsidR="00D235A5" w:rsidRPr="00D235A5" w:rsidRDefault="00D235A5" w:rsidP="00D235A5">
      <w:pPr>
        <w:ind w:firstLine="708"/>
        <w:jc w:val="both"/>
        <w:rPr>
          <w:b/>
          <w:bCs/>
        </w:rPr>
      </w:pPr>
      <w:r w:rsidRPr="00D235A5">
        <w:t xml:space="preserve">* U naselju Finida, na zelenoj površini okruženoj zelenilom i stablima, </w:t>
      </w:r>
      <w:r w:rsidRPr="00D235A5">
        <w:rPr>
          <w:b/>
          <w:bCs/>
        </w:rPr>
        <w:t>na Svjetski dan pčela otvoren je drugi urbani pčelinjak – inicijativa koju je, na prijedlog Udruge pčelara „Nektar“, podržao Grad Poreč-Parenzo.</w:t>
      </w:r>
    </w:p>
    <w:p w14:paraId="5C05A954" w14:textId="77777777" w:rsidR="00D235A5" w:rsidRPr="00D235A5" w:rsidRDefault="00D235A5" w:rsidP="00D235A5">
      <w:pPr>
        <w:ind w:firstLine="708"/>
        <w:jc w:val="both"/>
      </w:pPr>
      <w:r w:rsidRPr="00D235A5">
        <w:t xml:space="preserve">* krajem svibnja održano je i </w:t>
      </w:r>
      <w:r w:rsidRPr="00D235A5">
        <w:rPr>
          <w:b/>
          <w:bCs/>
        </w:rPr>
        <w:t xml:space="preserve">veliko finale </w:t>
      </w:r>
      <w:proofErr w:type="spellStart"/>
      <w:r w:rsidRPr="00D235A5">
        <w:rPr>
          <w:b/>
          <w:bCs/>
        </w:rPr>
        <w:t>DanceStar</w:t>
      </w:r>
      <w:proofErr w:type="spellEnd"/>
      <w:r w:rsidRPr="00D235A5">
        <w:rPr>
          <w:b/>
          <w:bCs/>
        </w:rPr>
        <w:t xml:space="preserve"> World Dance </w:t>
      </w:r>
      <w:proofErr w:type="spellStart"/>
      <w:r w:rsidRPr="00D235A5">
        <w:rPr>
          <w:b/>
          <w:bCs/>
        </w:rPr>
        <w:t>Masters</w:t>
      </w:r>
      <w:proofErr w:type="spellEnd"/>
      <w:r w:rsidRPr="00D235A5">
        <w:t xml:space="preserve"> koje je privuklo 5 tisuća plesača iz cijelog svijeta te time otvorilo plesnu sezonu na obali. Riječ je o najvećem plesnom spektaklu na svijetu koji plesačima i plesnim školama omogućava prezentaciju koreografija koje su pripremali za natjecanje pred poznatim sucima i plesnim pedagozima.</w:t>
      </w:r>
    </w:p>
    <w:p w14:paraId="603DE6A9" w14:textId="77777777" w:rsidR="00D235A5" w:rsidRPr="00D235A5" w:rsidRDefault="00D235A5" w:rsidP="00D235A5">
      <w:pPr>
        <w:jc w:val="both"/>
      </w:pPr>
      <w:r w:rsidRPr="00D235A5">
        <w:tab/>
        <w:t xml:space="preserve">*  krajem svibnja na stadionu „Veli Jože“ održan je </w:t>
      </w:r>
      <w:r w:rsidRPr="00D235A5">
        <w:rPr>
          <w:b/>
          <w:bCs/>
        </w:rPr>
        <w:t>20. Olimpijski festival dječjih vrtića</w:t>
      </w:r>
      <w:r w:rsidRPr="00D235A5">
        <w:t xml:space="preserve"> na kojemu je sudjelovalo tristotinjak djece iz vrtića 101 dalmatinac, Crvenkapica, </w:t>
      </w:r>
      <w:proofErr w:type="spellStart"/>
      <w:r w:rsidRPr="00D235A5">
        <w:t>Paperino</w:t>
      </w:r>
      <w:proofErr w:type="spellEnd"/>
      <w:r w:rsidRPr="00D235A5">
        <w:t xml:space="preserve">, Radost I </w:t>
      </w:r>
      <w:proofErr w:type="spellStart"/>
      <w:r w:rsidRPr="00D235A5">
        <w:t>i</w:t>
      </w:r>
      <w:proofErr w:type="spellEnd"/>
      <w:r w:rsidRPr="00D235A5">
        <w:t xml:space="preserve"> Radost II iz Poreča te Morski konjić iz Tara.</w:t>
      </w:r>
    </w:p>
    <w:p w14:paraId="41C6D7DB" w14:textId="77777777" w:rsidR="00D235A5" w:rsidRPr="00D235A5" w:rsidRDefault="00D235A5" w:rsidP="00D235A5">
      <w:pPr>
        <w:jc w:val="both"/>
      </w:pPr>
      <w:r w:rsidRPr="00D235A5">
        <w:tab/>
        <w:t xml:space="preserve">* </w:t>
      </w:r>
      <w:r w:rsidRPr="00D235A5">
        <w:rPr>
          <w:b/>
          <w:bCs/>
        </w:rPr>
        <w:t>počela je obnova sanitarnih čvorova u Osnovnoj školi Poreč</w:t>
      </w:r>
      <w:r w:rsidRPr="00D235A5">
        <w:t>. Radovi su počeli pred kraj školske godine kako bi se mogli nastaviti tijekom ljeta kada nema nastave i bili gotovi početkom školske godine.</w:t>
      </w:r>
    </w:p>
    <w:p w14:paraId="0453CD12" w14:textId="77777777" w:rsidR="00D235A5" w:rsidRPr="00D235A5" w:rsidRDefault="00D235A5" w:rsidP="00D235A5">
      <w:pPr>
        <w:jc w:val="both"/>
      </w:pPr>
      <w:r w:rsidRPr="00D235A5">
        <w:tab/>
        <w:t>*</w:t>
      </w:r>
      <w:r w:rsidRPr="00D235A5">
        <w:rPr>
          <w:b/>
          <w:bCs/>
        </w:rPr>
        <w:t>na sastanku u Zagrebu s ravnateljem Hrvatskog zavoda za zdravstveno osiguranje Lucianom Vukelićem dogovorili smo preseljenje ureda državne uprave na adekvatniju i pristupačniju lokaciju.</w:t>
      </w:r>
      <w:r w:rsidRPr="00D235A5">
        <w:t xml:space="preserve"> Uredi Hrvatskog zavoda za zdravstvenog osiguranja u Poreču već se godinama nalaze na trećem katu u zgradi bez lifta u Ulici Nikole Tesle. Trenutna je lokacija neadekvatna, a Grad Poreč-Parenzo je u više navrata tražio od nadležnih institucija da presele urede na dostupniju lokaciju, po traženju i potrebama građana te je pružio svoju pomoć u realizaciji preseljenja, s obzirom na to da uredi nisu u gradskoj ingerenciji. Na sastanku smo dogovorili definitivno preseljenje ureda na novu, pristupačnu lokaciju. Hrvatski zavod za zdravstveno osiguranje otkupio je prostor nekadašnjeg Riviera Inženjeringa (</w:t>
      </w:r>
      <w:proofErr w:type="spellStart"/>
      <w:r w:rsidRPr="00D235A5">
        <w:t>O.m.Tita</w:t>
      </w:r>
      <w:proofErr w:type="spellEnd"/>
      <w:r w:rsidRPr="00D235A5">
        <w:t xml:space="preserve"> 2) u samom prizemlju, kako bi novi uredi bili lako dostupni svim korisnicima. Novi prostor je značajno veći od postojećih ureda i bit će primjereno uređen. Potpisani su već ugovori s izvođačem i nadzorom, a očekivani završetak radova je do kraja ove godine, kada bi se uredi HZZO-a i službeno trebali preseliti na novu lokaciju u prizemlju, puno dostupniju. </w:t>
      </w:r>
    </w:p>
    <w:p w14:paraId="1DEEDD38" w14:textId="77777777" w:rsidR="00D235A5" w:rsidRPr="00D235A5" w:rsidRDefault="00D235A5" w:rsidP="00D235A5">
      <w:pPr>
        <w:jc w:val="both"/>
      </w:pPr>
      <w:r w:rsidRPr="00D235A5">
        <w:tab/>
        <w:t xml:space="preserve">*krajem svibnja počeli su </w:t>
      </w:r>
      <w:r w:rsidRPr="00D235A5">
        <w:rPr>
          <w:b/>
          <w:bCs/>
        </w:rPr>
        <w:t>radovi na uređenju dvorišta dječjeg vrtića Radost 1</w:t>
      </w:r>
      <w:r w:rsidRPr="00D235A5">
        <w:t xml:space="preserve">, još jedne investicije na poboljšanju uvjeta boravka korisnika ove matične predškolske ustanove. Radovi uključuju građevinske radove i postavljanje </w:t>
      </w:r>
      <w:proofErr w:type="spellStart"/>
      <w:r w:rsidRPr="00D235A5">
        <w:t>antistres</w:t>
      </w:r>
      <w:proofErr w:type="spellEnd"/>
      <w:r w:rsidRPr="00D235A5">
        <w:t xml:space="preserve"> lijevane podloge, te nabavu i montažu novih igrala i sjenica, a predviđeno je da se odvijaju tijekom ljeta kada je manji broj korisnika u vrtiću. Radilo se i na obnovi portuna i ograda na dvorištu vrtića, te farbanju vanjskih zidova i dijelova fasade novim živim bojama kako bi bili privlačniji djeci. </w:t>
      </w:r>
      <w:hyperlink r:id="rId6" w:history="1">
        <w:r w:rsidRPr="00D235A5">
          <w:rPr>
            <w:color w:val="0000FF"/>
            <w:u w:val="single"/>
          </w:rPr>
          <w:br/>
        </w:r>
      </w:hyperlink>
      <w:r w:rsidRPr="00D235A5">
        <w:tab/>
        <w:t>*</w:t>
      </w:r>
      <w:r w:rsidRPr="00D235A5">
        <w:rPr>
          <w:b/>
          <w:bCs/>
        </w:rPr>
        <w:t xml:space="preserve">Najveća poslovna zona u Poreču, </w:t>
      </w:r>
      <w:proofErr w:type="spellStart"/>
      <w:r w:rsidRPr="00D235A5">
        <w:rPr>
          <w:b/>
          <w:bCs/>
        </w:rPr>
        <w:t>Buići</w:t>
      </w:r>
      <w:proofErr w:type="spellEnd"/>
      <w:r w:rsidRPr="00D235A5">
        <w:rPr>
          <w:b/>
          <w:bCs/>
        </w:rPr>
        <w:t xml:space="preserve"> – </w:t>
      </w:r>
      <w:proofErr w:type="spellStart"/>
      <w:r w:rsidRPr="00D235A5">
        <w:rPr>
          <w:b/>
          <w:bCs/>
        </w:rPr>
        <w:t>Žbandaj</w:t>
      </w:r>
      <w:proofErr w:type="spellEnd"/>
      <w:r w:rsidRPr="00D235A5">
        <w:rPr>
          <w:b/>
          <w:bCs/>
        </w:rPr>
        <w:t>, nastavlja se širiti i dobivati nove objekte i sadržaje</w:t>
      </w:r>
      <w:r w:rsidRPr="00D235A5">
        <w:t>. Tako su se tijekom proljeća vršili radovi na gradilištu površine gotovo 16 tisuća četvornih metara budućeg prodajnog centra PEVEX, čije se otvorenje očekuje na jesen, a tijekom prve polovice godine otvorena su i dva nova proizvodna pogona tvrtki i obrta sa područja Poreča i Poreštine.</w:t>
      </w:r>
    </w:p>
    <w:p w14:paraId="6FA9713A" w14:textId="77777777" w:rsidR="00D235A5" w:rsidRPr="00D235A5" w:rsidRDefault="00D235A5" w:rsidP="00D235A5">
      <w:pPr>
        <w:jc w:val="both"/>
      </w:pPr>
      <w:r w:rsidRPr="00D235A5">
        <w:tab/>
        <w:t xml:space="preserve">* </w:t>
      </w:r>
      <w:r w:rsidRPr="00D235A5">
        <w:rPr>
          <w:b/>
          <w:bCs/>
        </w:rPr>
        <w:t xml:space="preserve">počelo je uređenje spomen doma na </w:t>
      </w:r>
      <w:proofErr w:type="spellStart"/>
      <w:r w:rsidRPr="00D235A5">
        <w:rPr>
          <w:b/>
          <w:bCs/>
        </w:rPr>
        <w:t>Rušnjaku</w:t>
      </w:r>
      <w:proofErr w:type="spellEnd"/>
      <w:r w:rsidRPr="00D235A5">
        <w:t>.</w:t>
      </w:r>
    </w:p>
    <w:p w14:paraId="5269ADA3" w14:textId="77777777" w:rsidR="00D235A5" w:rsidRPr="00D235A5" w:rsidRDefault="00D235A5" w:rsidP="00D235A5">
      <w:pPr>
        <w:jc w:val="both"/>
      </w:pPr>
      <w:r w:rsidRPr="00D235A5">
        <w:tab/>
        <w:t xml:space="preserve">* početkom lipnja održana je svečanost podizanja </w:t>
      </w:r>
      <w:r w:rsidRPr="00D235A5">
        <w:rPr>
          <w:b/>
          <w:bCs/>
        </w:rPr>
        <w:t>Plave zastave</w:t>
      </w:r>
      <w:r w:rsidRPr="00D235A5">
        <w:t>.  Na samom području Grada Poreča-Parenzo, vijore se 22 Plave zastave na plažama i jednoj marini, od čega tri na gradskim plažama Špadići-</w:t>
      </w:r>
      <w:proofErr w:type="spellStart"/>
      <w:r w:rsidRPr="00D235A5">
        <w:t>Materada</w:t>
      </w:r>
      <w:proofErr w:type="spellEnd"/>
      <w:r w:rsidRPr="00D235A5">
        <w:t>, Donji Špadići te Gradskom kupalištu, dok su ostale na plažama koncesionara Plave Lagune d.d. i Valamar Riviere d.d.</w:t>
      </w:r>
    </w:p>
    <w:p w14:paraId="3B3731E3" w14:textId="77777777" w:rsidR="00D235A5" w:rsidRPr="00D235A5" w:rsidRDefault="00D235A5" w:rsidP="00D235A5">
      <w:pPr>
        <w:jc w:val="both"/>
      </w:pPr>
      <w:r w:rsidRPr="00D235A5">
        <w:tab/>
        <w:t xml:space="preserve">* Potpisivanjem Načelnog sporazuma o suradnji i reguliranju međusobnih obaveza s predstavnicima Hrvatskim cesta </w:t>
      </w:r>
      <w:r w:rsidRPr="00D235A5">
        <w:rPr>
          <w:b/>
          <w:bCs/>
        </w:rPr>
        <w:t>potvrđena je realizacija projekta izgradnje kružnog raskrižja na državnoj cesti DC 303, u naselju Varvari, na istočnom ulazu u Poreč</w:t>
      </w:r>
      <w:r w:rsidRPr="00D235A5">
        <w:t xml:space="preserve">. Ovim će se zahvatom riješiti pitanje bolje protočnosti prometa i sigurnosti svih sudionika na jednom od najprometnijih ulaza u grad, onom iz pravca Pazina. Novo kružno raskrižje bit će napravljeno na način da se uzima u obzir postojeća izgrađenost i osigurava jednostavnije prometovanje na glavnom pravcu, odnosno državnoj cesti Poreč-Pazin. Osim samog kolnika, bit će izgrađeni i zeleni </w:t>
      </w:r>
      <w:proofErr w:type="spellStart"/>
      <w:r w:rsidRPr="00D235A5">
        <w:t>međupojasi</w:t>
      </w:r>
      <w:proofErr w:type="spellEnd"/>
      <w:r w:rsidRPr="00D235A5">
        <w:t>, bankine, pješačke komunikacije, kao i autobusna stajališta. U sklopu zahvata riješit će se i oborinska odvodnja, kao i sve instalacije komunalne infrastrukture. </w:t>
      </w:r>
    </w:p>
    <w:p w14:paraId="4F81ABFA" w14:textId="77777777" w:rsidR="00D235A5" w:rsidRPr="00D235A5" w:rsidRDefault="00D235A5" w:rsidP="00D235A5">
      <w:pPr>
        <w:jc w:val="both"/>
      </w:pPr>
      <w:r w:rsidRPr="00D235A5">
        <w:tab/>
        <w:t xml:space="preserve">* krajem lipnja donijete su </w:t>
      </w:r>
      <w:r w:rsidRPr="00D235A5">
        <w:rPr>
          <w:b/>
          <w:bCs/>
        </w:rPr>
        <w:t xml:space="preserve">I. izmjene i dopune Proračuna Grada Poreča-Parenzo za 2024. godinu i projekcije za 2025. i 2026. godinu u iznosu od 68.353.930,00 </w:t>
      </w:r>
      <w:r w:rsidRPr="00D235A5">
        <w:t>eura. Rebalansom se Proračun povećava za 7.414.130,00 eura. U prvome redu, izmjene i dopune se odnose na usklađenje programa, aktivnosti i projekata s procjenom ostvarenja prihoda, kako kod Grada Poreča-Parenzo, tako i kod gradskih proračunskih korisnika. Najveće izmjene tiču se proračuna upravnih odjela za društvene djelatnosti, u čijem se proračunu nalaze proračuni i svih predškolskih, školskih, kulturnih i ustanova u zdravstvu i socijali i to u iznosu od 6.570.545,00 eura, odnosno povećanje od 18,28% te u odjelu opće uprave s povećanjem od 13,38%, odnosno, 582.300.00 eura. Dobrim dijelom se ova povećanja vežu za usklađivanja s kolektivnim ugovorima i njihovim aneksima, povećanjem plaća i osnovica u predškolskim i školskim ustanovama te ustanovama u kulturi, socijali i zdravstvu kao i vatrogascima te pokrivanje povećanja cijena privatnih vrtića, kako teret poskupljenja ne bi pao na roditelje.</w:t>
      </w:r>
    </w:p>
    <w:p w14:paraId="3CAF7FD8" w14:textId="77777777" w:rsidR="00D235A5" w:rsidRPr="00D235A5" w:rsidRDefault="00D235A5" w:rsidP="00D235A5">
      <w:pPr>
        <w:jc w:val="both"/>
      </w:pPr>
      <w:r w:rsidRPr="00D235A5">
        <w:t xml:space="preserve"> </w:t>
      </w:r>
      <w:r w:rsidRPr="00D235A5">
        <w:tab/>
        <w:t xml:space="preserve">* </w:t>
      </w:r>
      <w:r w:rsidRPr="00D235A5">
        <w:rPr>
          <w:b/>
          <w:bCs/>
        </w:rPr>
        <w:t>već krajem lipnja, na isti dan kao i prošle godine, Poreč je ostvario milijun noćenja</w:t>
      </w:r>
      <w:r w:rsidRPr="00D235A5">
        <w:t>. Od početka 2024. godine pa do 26.6., na području Turističke zajednice grada Poreča ostvareno je ukupno 1.011.931 noćenja i 234.897 dolazaka, što predstavlja identičan rezultat kao i 2023. godine. </w:t>
      </w:r>
    </w:p>
    <w:p w14:paraId="33C85C22" w14:textId="77777777" w:rsidR="00D235A5" w:rsidRPr="00D235A5" w:rsidRDefault="00D235A5" w:rsidP="00D235A5">
      <w:pPr>
        <w:ind w:firstLine="708"/>
        <w:jc w:val="both"/>
      </w:pPr>
      <w:r w:rsidRPr="00D235A5">
        <w:t xml:space="preserve">*krajem lipnja u organizaciji Turističke zajednice grada Poreča i podršku Grada Poreča-Parenzo, održan je </w:t>
      </w:r>
      <w:r w:rsidRPr="00D235A5">
        <w:rPr>
          <w:b/>
          <w:bCs/>
        </w:rPr>
        <w:t>prvi Festival sladoleda</w:t>
      </w:r>
      <w:r w:rsidRPr="00D235A5">
        <w:t xml:space="preserve"> u Poreču i Istri koji je bio izuzetno dobro posjećen od domaćih i turista te je najavio početak sezone bogate kulturnim i zabavnim događanjima. </w:t>
      </w:r>
    </w:p>
    <w:p w14:paraId="288355F3" w14:textId="77777777" w:rsidR="00D235A5" w:rsidRPr="00D235A5" w:rsidRDefault="00D235A5" w:rsidP="00D235A5">
      <w:pPr>
        <w:jc w:val="both"/>
      </w:pPr>
    </w:p>
    <w:p w14:paraId="51851DB3" w14:textId="77777777" w:rsidR="00D235A5" w:rsidRPr="00D235A5" w:rsidRDefault="00D235A5" w:rsidP="00D235A5">
      <w:pPr>
        <w:jc w:val="both"/>
      </w:pPr>
      <w:r w:rsidRPr="00D235A5">
        <w:tab/>
        <w:t xml:space="preserve">U izvještajnom razdoblju </w:t>
      </w:r>
      <w:r w:rsidRPr="00D235A5">
        <w:rPr>
          <w:b/>
          <w:bCs/>
        </w:rPr>
        <w:t>održana su i primanja</w:t>
      </w:r>
      <w:r w:rsidRPr="00D235A5">
        <w:t xml:space="preserve"> za predstavnike hitnih službi 112 povodom Europskog dana 112, vatrogasce povodom dana sv. Florijana, kuglačice KK Istra Poreč Natašu </w:t>
      </w:r>
      <w:proofErr w:type="spellStart"/>
      <w:r w:rsidRPr="00D235A5">
        <w:t>Ravnić</w:t>
      </w:r>
      <w:proofErr w:type="spellEnd"/>
      <w:r w:rsidRPr="00D235A5">
        <w:t xml:space="preserve"> i Niku </w:t>
      </w:r>
      <w:proofErr w:type="spellStart"/>
      <w:r w:rsidRPr="00D235A5">
        <w:t>Štetić</w:t>
      </w:r>
      <w:proofErr w:type="spellEnd"/>
      <w:r w:rsidRPr="00D235A5">
        <w:t xml:space="preserve"> povodom uspjeha na svjetskom i europskom prvenstvu, atletičara Luku </w:t>
      </w:r>
      <w:proofErr w:type="spellStart"/>
      <w:r w:rsidRPr="00D235A5">
        <w:t>Košeta</w:t>
      </w:r>
      <w:proofErr w:type="spellEnd"/>
      <w:r w:rsidRPr="00D235A5">
        <w:t xml:space="preserve"> povodom uspjeha na državnom prvenstvu, pjevačicu Natali Radovčić povodom uspjeha u TV showu </w:t>
      </w:r>
      <w:proofErr w:type="spellStart"/>
      <w:r w:rsidRPr="00D235A5">
        <w:t>The</w:t>
      </w:r>
      <w:proofErr w:type="spellEnd"/>
      <w:r w:rsidRPr="00D235A5">
        <w:t xml:space="preserve"> </w:t>
      </w:r>
      <w:proofErr w:type="spellStart"/>
      <w:r w:rsidRPr="00D235A5">
        <w:t>Voice</w:t>
      </w:r>
      <w:proofErr w:type="spellEnd"/>
      <w:r w:rsidRPr="00D235A5">
        <w:t xml:space="preserve">, državnog prvaka u matematici, biologiji i kemiji, srednjoškolca Petra Brajkovića, te za novoizabrane predsjednike mjesnih odbora. </w:t>
      </w:r>
    </w:p>
    <w:p w14:paraId="7AD12E5F" w14:textId="77777777" w:rsidR="00D235A5" w:rsidRPr="00D235A5" w:rsidRDefault="00D235A5" w:rsidP="00D235A5">
      <w:pPr>
        <w:ind w:firstLine="708"/>
        <w:jc w:val="both"/>
      </w:pPr>
      <w:r w:rsidRPr="00D235A5">
        <w:t xml:space="preserve">U izvještajnom razdoblju </w:t>
      </w:r>
      <w:r w:rsidRPr="00D235A5">
        <w:rPr>
          <w:b/>
          <w:bCs/>
        </w:rPr>
        <w:t>obilježeni su i svi važni datumi i obljetnice</w:t>
      </w:r>
      <w:r w:rsidRPr="00D235A5">
        <w:t xml:space="preserve">, pogibije Joakima Rakovca, sjećanja na žrtve holokausta, pogibije Anton Grabara, Bruna </w:t>
      </w:r>
      <w:proofErr w:type="spellStart"/>
      <w:r w:rsidRPr="00D235A5">
        <w:t>Valentija</w:t>
      </w:r>
      <w:proofErr w:type="spellEnd"/>
      <w:r w:rsidRPr="00D235A5">
        <w:t xml:space="preserve">, Ane </w:t>
      </w:r>
      <w:proofErr w:type="spellStart"/>
      <w:r w:rsidRPr="00D235A5">
        <w:t>Guštin</w:t>
      </w:r>
      <w:proofErr w:type="spellEnd"/>
      <w:r w:rsidRPr="00D235A5">
        <w:t>, obilježavanja povodom Dana oslobođenja Poreča 30. travnja, Dana Europe i pobjede nad fašizmom, Dana državnosti i Dana antifašističke borbe. Obilježen je i Dan osoba s Down sindromom, Svjetski dan svjesnosti o autizmu, Dan planeta Zemlje, Svjetski dan pčela i Dan žena prigodnim primanjima. U lipnju održana su i primanja za uspješne učenike i učenice osnovnih škola Poreč, Finida, Talijanske osnovne škole Bernardo Parentin i Umjetničke škole Poreč nagrađene na državnim i međunarodnim natjecanjima, kao i one koji su osvojili Oskar znanja i završili osnovnoškolsko obrazovanje s prosjekom 5.00.</w:t>
      </w:r>
    </w:p>
    <w:p w14:paraId="45ECE441" w14:textId="77777777" w:rsidR="00D235A5" w:rsidRPr="00D235A5" w:rsidRDefault="00D235A5" w:rsidP="00D235A5">
      <w:pPr>
        <w:ind w:firstLine="708"/>
        <w:jc w:val="both"/>
      </w:pPr>
      <w:r w:rsidRPr="00D235A5">
        <w:rPr>
          <w:b/>
          <w:bCs/>
        </w:rPr>
        <w:t>Izvršeni su i manji komunalni radovi</w:t>
      </w:r>
      <w:r w:rsidRPr="00D235A5">
        <w:t xml:space="preserve">: asfaltirano parkiralište kod Agrolagune, uređena prometnica u duljini 155 metara i parkiralište za 21 vozilo u ulici B. </w:t>
      </w:r>
      <w:proofErr w:type="spellStart"/>
      <w:r w:rsidRPr="00D235A5">
        <w:t>Valentija</w:t>
      </w:r>
      <w:proofErr w:type="spellEnd"/>
      <w:r w:rsidRPr="00D235A5">
        <w:t xml:space="preserve">, asfaltirane prometnice i manja parkirališta na </w:t>
      </w:r>
      <w:proofErr w:type="spellStart"/>
      <w:r w:rsidRPr="00D235A5">
        <w:t>Facinki</w:t>
      </w:r>
      <w:proofErr w:type="spellEnd"/>
      <w:r w:rsidRPr="00D235A5">
        <w:t xml:space="preserve">, u Vranićima, </w:t>
      </w:r>
      <w:proofErr w:type="spellStart"/>
      <w:r w:rsidRPr="00D235A5">
        <w:t>Gulićima</w:t>
      </w:r>
      <w:proofErr w:type="spellEnd"/>
      <w:r w:rsidRPr="00D235A5">
        <w:t xml:space="preserve">, </w:t>
      </w:r>
      <w:proofErr w:type="spellStart"/>
      <w:r w:rsidRPr="00D235A5">
        <w:t>Musaležu</w:t>
      </w:r>
      <w:proofErr w:type="spellEnd"/>
      <w:r w:rsidRPr="00D235A5">
        <w:t xml:space="preserve">, Stanciji Diklić te u ulici Kate Pejnović. Uređena je pješačka </w:t>
      </w:r>
      <w:proofErr w:type="spellStart"/>
      <w:r w:rsidRPr="00D235A5">
        <w:t>komunikacijA</w:t>
      </w:r>
      <w:proofErr w:type="spellEnd"/>
      <w:r w:rsidRPr="00D235A5">
        <w:t xml:space="preserve"> između </w:t>
      </w:r>
      <w:proofErr w:type="spellStart"/>
      <w:r w:rsidRPr="00D235A5">
        <w:t>Kalčićeve</w:t>
      </w:r>
      <w:proofErr w:type="spellEnd"/>
      <w:r w:rsidRPr="00D235A5">
        <w:t xml:space="preserve"> i </w:t>
      </w:r>
      <w:proofErr w:type="spellStart"/>
      <w:r w:rsidRPr="00D235A5">
        <w:t>Milohanovićeve</w:t>
      </w:r>
      <w:proofErr w:type="spellEnd"/>
      <w:r w:rsidRPr="00D235A5">
        <w:t xml:space="preserve"> ulice. Izvršena su i asfaltiranja u naseljima </w:t>
      </w:r>
      <w:proofErr w:type="spellStart"/>
      <w:r w:rsidRPr="00D235A5">
        <w:t>Antonci</w:t>
      </w:r>
      <w:proofErr w:type="spellEnd"/>
      <w:r w:rsidRPr="00D235A5">
        <w:t xml:space="preserve">, </w:t>
      </w:r>
      <w:proofErr w:type="spellStart"/>
      <w:r w:rsidRPr="00D235A5">
        <w:t>Kosinožići</w:t>
      </w:r>
      <w:proofErr w:type="spellEnd"/>
      <w:r w:rsidRPr="00D235A5">
        <w:t xml:space="preserve">, </w:t>
      </w:r>
      <w:proofErr w:type="spellStart"/>
      <w:r w:rsidRPr="00D235A5">
        <w:t>Vežnaveri</w:t>
      </w:r>
      <w:proofErr w:type="spellEnd"/>
      <w:r w:rsidRPr="00D235A5">
        <w:t xml:space="preserve">, </w:t>
      </w:r>
      <w:proofErr w:type="spellStart"/>
      <w:r w:rsidRPr="00D235A5">
        <w:t>Fuškulin</w:t>
      </w:r>
      <w:proofErr w:type="spellEnd"/>
      <w:r w:rsidRPr="00D235A5">
        <w:t xml:space="preserve">, </w:t>
      </w:r>
      <w:proofErr w:type="spellStart"/>
      <w:r w:rsidRPr="00D235A5">
        <w:t>Jasenovica</w:t>
      </w:r>
      <w:proofErr w:type="spellEnd"/>
      <w:r w:rsidRPr="00D235A5">
        <w:t xml:space="preserve"> i </w:t>
      </w:r>
      <w:proofErr w:type="spellStart"/>
      <w:r w:rsidRPr="00D235A5">
        <w:t>Čuši</w:t>
      </w:r>
      <w:proofErr w:type="spellEnd"/>
      <w:r w:rsidRPr="00D235A5">
        <w:t xml:space="preserve"> nakon izgradnje kanalizacijske mreže. Izvršena su nasipavanja puteva po naseljima po potrebi, uređena ekološka javna rasvjeta u </w:t>
      </w:r>
      <w:proofErr w:type="spellStart"/>
      <w:r w:rsidRPr="00D235A5">
        <w:t>Kunelima</w:t>
      </w:r>
      <w:proofErr w:type="spellEnd"/>
      <w:r w:rsidRPr="00D235A5">
        <w:t xml:space="preserve">, </w:t>
      </w:r>
      <w:proofErr w:type="spellStart"/>
      <w:r w:rsidRPr="00D235A5">
        <w:t>Žbandaju</w:t>
      </w:r>
      <w:proofErr w:type="spellEnd"/>
      <w:r w:rsidRPr="00D235A5">
        <w:t xml:space="preserve">, Radmanima, </w:t>
      </w:r>
      <w:proofErr w:type="spellStart"/>
      <w:r w:rsidRPr="00D235A5">
        <w:t>Kirmenjaku</w:t>
      </w:r>
      <w:proofErr w:type="spellEnd"/>
      <w:r w:rsidRPr="00D235A5">
        <w:t xml:space="preserve">, </w:t>
      </w:r>
      <w:proofErr w:type="spellStart"/>
      <w:r w:rsidRPr="00D235A5">
        <w:t>Ladrovićima</w:t>
      </w:r>
      <w:proofErr w:type="spellEnd"/>
      <w:r w:rsidRPr="00D235A5">
        <w:t xml:space="preserve">, Filipinima, uređene plaže i igrališta uoči sezone, a na više lokacija uređene piknik zone. </w:t>
      </w:r>
    </w:p>
    <w:p w14:paraId="2BFD6143" w14:textId="77777777" w:rsidR="00D235A5" w:rsidRPr="00D235A5" w:rsidRDefault="00D235A5" w:rsidP="00D235A5">
      <w:pPr>
        <w:jc w:val="both"/>
        <w:rPr>
          <w:highlight w:val="yellow"/>
        </w:rPr>
      </w:pPr>
      <w:r w:rsidRPr="00D235A5">
        <w:t xml:space="preserve"> </w:t>
      </w:r>
    </w:p>
    <w:p w14:paraId="32892467" w14:textId="77777777" w:rsidR="00D235A5" w:rsidRPr="00D235A5" w:rsidRDefault="00D235A5" w:rsidP="00D235A5">
      <w:pPr>
        <w:jc w:val="both"/>
      </w:pPr>
      <w:r w:rsidRPr="00D235A5">
        <w:t>Mogu zaključiti da smo u izvještajnom razdoblju nastavili provoditi dugoročne strategije održivog razvoja, politike racionalnog i odgovornog poslovanja, pratiti zacrtane planove, projekte i investicije razvojnog karaktera te društveno-socijalni program, a sve sa osnovnim ciljem održavanja dostignutih visokih standarda života i rada u našem gradu.</w:t>
      </w:r>
    </w:p>
    <w:p w14:paraId="52464DD2" w14:textId="77777777" w:rsidR="00D235A5" w:rsidRPr="00D235A5" w:rsidRDefault="00D235A5" w:rsidP="00D235A5">
      <w:pPr>
        <w:jc w:val="both"/>
      </w:pPr>
    </w:p>
    <w:p w14:paraId="2A49B037" w14:textId="77777777" w:rsidR="006E374E" w:rsidRPr="00C94A70" w:rsidRDefault="006E374E" w:rsidP="00D235A5">
      <w:pPr>
        <w:ind w:left="720"/>
        <w:jc w:val="both"/>
      </w:pPr>
    </w:p>
    <w:p w14:paraId="5F7048B6" w14:textId="71A24BDA" w:rsidR="006E374E" w:rsidRDefault="006E374E" w:rsidP="00D235A5">
      <w:pPr>
        <w:jc w:val="both"/>
      </w:pPr>
    </w:p>
    <w:p w14:paraId="7A44CCF3" w14:textId="3C776FB4" w:rsidR="006E374E" w:rsidRDefault="006E374E" w:rsidP="00D235A5">
      <w:pPr>
        <w:jc w:val="both"/>
      </w:pPr>
    </w:p>
    <w:p w14:paraId="10CD11EE" w14:textId="77777777" w:rsidR="00B34266" w:rsidRPr="00ED5BA5" w:rsidRDefault="00B34266" w:rsidP="00D235A5">
      <w:pPr>
        <w:jc w:val="both"/>
      </w:pPr>
    </w:p>
    <w:p w14:paraId="2635962E" w14:textId="77777777" w:rsidR="00B34266" w:rsidRPr="00ED5BA5" w:rsidRDefault="00B34266" w:rsidP="00B34266">
      <w:pPr>
        <w:jc w:val="both"/>
      </w:pPr>
    </w:p>
    <w:p w14:paraId="70CF1775" w14:textId="77777777" w:rsidR="00B34266" w:rsidRPr="00ED5BA5" w:rsidRDefault="00B34266" w:rsidP="00B34266">
      <w:pPr>
        <w:jc w:val="both"/>
      </w:pPr>
    </w:p>
    <w:p w14:paraId="53C3DEE9" w14:textId="77777777" w:rsidR="00B34266" w:rsidRPr="00ED5BA5" w:rsidRDefault="00B34266" w:rsidP="00B34266">
      <w:pPr>
        <w:jc w:val="both"/>
      </w:pPr>
    </w:p>
    <w:p w14:paraId="1C4B70C8" w14:textId="77777777" w:rsidR="00B34266" w:rsidRPr="00ED5BA5" w:rsidRDefault="00B34266" w:rsidP="00B34266">
      <w:pPr>
        <w:jc w:val="both"/>
      </w:pPr>
    </w:p>
    <w:p w14:paraId="15325DDC" w14:textId="77777777" w:rsidR="00B34266" w:rsidRPr="00ED5BA5" w:rsidRDefault="00B34266" w:rsidP="00B34266">
      <w:pPr>
        <w:jc w:val="both"/>
      </w:pPr>
    </w:p>
    <w:p w14:paraId="4847730C" w14:textId="77777777" w:rsidR="00B34266" w:rsidRPr="00ED5BA5" w:rsidRDefault="00B34266" w:rsidP="00B34266">
      <w:pPr>
        <w:jc w:val="both"/>
      </w:pPr>
    </w:p>
    <w:p w14:paraId="7815810D" w14:textId="77777777" w:rsidR="00B34266" w:rsidRPr="00ED5BA5" w:rsidRDefault="00B34266" w:rsidP="00B34266">
      <w:pPr>
        <w:jc w:val="both"/>
      </w:pPr>
    </w:p>
    <w:p w14:paraId="6C04CCED" w14:textId="77777777" w:rsidR="00B34266" w:rsidRPr="00ED5BA5" w:rsidRDefault="00B34266" w:rsidP="00B34266">
      <w:pPr>
        <w:jc w:val="both"/>
      </w:pPr>
    </w:p>
    <w:p w14:paraId="0F368E05" w14:textId="77777777" w:rsidR="00B34266" w:rsidRPr="00ED5BA5" w:rsidRDefault="00B34266" w:rsidP="00B34266">
      <w:pPr>
        <w:jc w:val="both"/>
      </w:pPr>
    </w:p>
    <w:p w14:paraId="3AF31B47" w14:textId="77777777" w:rsidR="00B34266" w:rsidRPr="00ED5BA5" w:rsidRDefault="00B34266" w:rsidP="00B34266">
      <w:pPr>
        <w:jc w:val="both"/>
      </w:pPr>
    </w:p>
    <w:p w14:paraId="1B6A34E2" w14:textId="77777777" w:rsidR="00B34266" w:rsidRPr="00ED5BA5" w:rsidRDefault="00B34266" w:rsidP="00B34266">
      <w:pPr>
        <w:jc w:val="both"/>
      </w:pPr>
    </w:p>
    <w:p w14:paraId="547B7D85" w14:textId="77777777" w:rsidR="00B34266" w:rsidRPr="00ED5BA5" w:rsidRDefault="00B34266" w:rsidP="00B34266">
      <w:pPr>
        <w:jc w:val="both"/>
      </w:pPr>
    </w:p>
    <w:p w14:paraId="208B32BB" w14:textId="77777777" w:rsidR="00B34266" w:rsidRPr="00ED5BA5" w:rsidRDefault="00B34266" w:rsidP="00B34266">
      <w:pPr>
        <w:jc w:val="both"/>
      </w:pPr>
    </w:p>
    <w:p w14:paraId="37E55412" w14:textId="77777777" w:rsidR="00B34266" w:rsidRPr="00ED5BA5" w:rsidRDefault="00B34266" w:rsidP="00B34266">
      <w:pPr>
        <w:jc w:val="both"/>
      </w:pPr>
    </w:p>
    <w:p w14:paraId="73D71864" w14:textId="77777777" w:rsidR="00B34266" w:rsidRPr="00ED5BA5" w:rsidRDefault="00B34266" w:rsidP="00B34266">
      <w:pPr>
        <w:jc w:val="both"/>
      </w:pPr>
    </w:p>
    <w:p w14:paraId="1DCFBD13" w14:textId="77777777" w:rsidR="00B34266" w:rsidRPr="00ED5BA5" w:rsidRDefault="00B34266" w:rsidP="00B34266">
      <w:pPr>
        <w:jc w:val="both"/>
      </w:pPr>
    </w:p>
    <w:p w14:paraId="45954869" w14:textId="77777777" w:rsidR="00B34266" w:rsidRPr="00ED5BA5" w:rsidRDefault="00B34266" w:rsidP="00B34266">
      <w:pPr>
        <w:jc w:val="both"/>
      </w:pPr>
    </w:p>
    <w:p w14:paraId="0B07BB11" w14:textId="77777777" w:rsidR="00B34266" w:rsidRPr="00ED5BA5" w:rsidRDefault="00B34266" w:rsidP="00B34266">
      <w:pPr>
        <w:jc w:val="both"/>
      </w:pPr>
    </w:p>
    <w:p w14:paraId="42A02343" w14:textId="77777777" w:rsidR="00B34266" w:rsidRPr="00ED5BA5" w:rsidRDefault="00B34266" w:rsidP="00B34266">
      <w:pPr>
        <w:jc w:val="both"/>
      </w:pPr>
    </w:p>
    <w:p w14:paraId="1475A200" w14:textId="77777777" w:rsidR="00B34266" w:rsidRPr="00ED5BA5" w:rsidRDefault="00B34266" w:rsidP="00B34266">
      <w:pPr>
        <w:jc w:val="both"/>
      </w:pPr>
    </w:p>
    <w:p w14:paraId="7FD4999C" w14:textId="77777777" w:rsidR="00B34266" w:rsidRPr="00ED5BA5" w:rsidRDefault="00B34266" w:rsidP="00B34266">
      <w:pPr>
        <w:jc w:val="both"/>
      </w:pPr>
    </w:p>
    <w:p w14:paraId="1A15FE0B" w14:textId="77777777" w:rsidR="00B34266" w:rsidRPr="00ED5BA5" w:rsidRDefault="00B34266" w:rsidP="00B34266">
      <w:pPr>
        <w:jc w:val="both"/>
      </w:pPr>
    </w:p>
    <w:p w14:paraId="58BFB5F3" w14:textId="77777777" w:rsidR="00B34266" w:rsidRPr="00ED5BA5" w:rsidRDefault="00B34266" w:rsidP="00B34266">
      <w:pPr>
        <w:jc w:val="both"/>
      </w:pPr>
    </w:p>
    <w:p w14:paraId="4DB40FD5" w14:textId="77777777" w:rsidR="00B34266" w:rsidRPr="00ED5BA5" w:rsidRDefault="00B34266" w:rsidP="00B34266">
      <w:pPr>
        <w:jc w:val="both"/>
      </w:pPr>
    </w:p>
    <w:p w14:paraId="0FD02F14" w14:textId="77777777" w:rsidR="00B34266" w:rsidRPr="00ED5BA5" w:rsidRDefault="00B34266" w:rsidP="00B34266">
      <w:pPr>
        <w:jc w:val="both"/>
      </w:pPr>
    </w:p>
    <w:p w14:paraId="40AADDCB" w14:textId="77777777" w:rsidR="00B34266" w:rsidRPr="00ED5BA5" w:rsidRDefault="00B34266" w:rsidP="00B34266">
      <w:pPr>
        <w:jc w:val="both"/>
      </w:pPr>
    </w:p>
    <w:p w14:paraId="760B922E" w14:textId="77777777" w:rsidR="00B34266" w:rsidRPr="00ED5BA5" w:rsidRDefault="00B34266" w:rsidP="00B34266">
      <w:pPr>
        <w:jc w:val="both"/>
      </w:pPr>
    </w:p>
    <w:p w14:paraId="34F3DBF5" w14:textId="77777777" w:rsidR="00B34266" w:rsidRPr="00ED5BA5" w:rsidRDefault="00B34266" w:rsidP="00B34266">
      <w:pPr>
        <w:jc w:val="both"/>
      </w:pPr>
    </w:p>
    <w:p w14:paraId="0A4A198D" w14:textId="77777777" w:rsidR="00B34266" w:rsidRPr="00ED5BA5" w:rsidRDefault="00B34266" w:rsidP="00B34266">
      <w:pPr>
        <w:jc w:val="both"/>
      </w:pPr>
    </w:p>
    <w:p w14:paraId="57C2FE01" w14:textId="77777777" w:rsidR="00B34266" w:rsidRPr="00ED5BA5" w:rsidRDefault="00B34266" w:rsidP="00B34266">
      <w:pPr>
        <w:jc w:val="both"/>
      </w:pPr>
    </w:p>
    <w:p w14:paraId="6E9746A6" w14:textId="77777777" w:rsidR="00B34266" w:rsidRPr="00ED5BA5" w:rsidRDefault="00B34266" w:rsidP="00B34266">
      <w:pPr>
        <w:jc w:val="both"/>
      </w:pPr>
    </w:p>
    <w:p w14:paraId="3C7E49C9" w14:textId="77777777" w:rsidR="00B34266" w:rsidRPr="00ED5BA5" w:rsidRDefault="00B34266" w:rsidP="00B34266">
      <w:pPr>
        <w:jc w:val="both"/>
      </w:pPr>
    </w:p>
    <w:p w14:paraId="53E18B0C" w14:textId="77777777" w:rsidR="00B34266" w:rsidRPr="00ED5BA5" w:rsidRDefault="00B34266" w:rsidP="00B34266">
      <w:pPr>
        <w:jc w:val="both"/>
      </w:pPr>
    </w:p>
    <w:p w14:paraId="0EA01BD6" w14:textId="77777777" w:rsidR="00B34266" w:rsidRPr="00ED5BA5" w:rsidRDefault="00B34266" w:rsidP="00B34266">
      <w:pPr>
        <w:jc w:val="both"/>
      </w:pPr>
    </w:p>
    <w:p w14:paraId="2F58975E" w14:textId="77777777" w:rsidR="00B34266" w:rsidRPr="00ED5BA5" w:rsidRDefault="00B34266" w:rsidP="00B34266">
      <w:pPr>
        <w:jc w:val="both"/>
      </w:pPr>
    </w:p>
    <w:p w14:paraId="74B3B495" w14:textId="77777777" w:rsidR="00B34266" w:rsidRPr="00ED5BA5" w:rsidRDefault="00B34266" w:rsidP="00B34266">
      <w:pPr>
        <w:jc w:val="both"/>
        <w:rPr>
          <w:b/>
        </w:rPr>
      </w:pPr>
    </w:p>
    <w:p w14:paraId="2D23A440" w14:textId="5BB6BB99" w:rsidR="00B34266" w:rsidRPr="00ED5BA5" w:rsidRDefault="00B34266" w:rsidP="00B34266">
      <w:pPr>
        <w:jc w:val="both"/>
        <w:rPr>
          <w:b/>
        </w:rPr>
      </w:pPr>
    </w:p>
    <w:p w14:paraId="0C47C3C3" w14:textId="77777777" w:rsidR="003531B2" w:rsidRPr="00ED5BA5" w:rsidRDefault="003531B2" w:rsidP="00B34266">
      <w:pPr>
        <w:jc w:val="both"/>
        <w:rPr>
          <w:b/>
        </w:rPr>
      </w:pPr>
    </w:p>
    <w:p w14:paraId="4B610949" w14:textId="3C1C7674" w:rsidR="00B34266" w:rsidRDefault="00B34266" w:rsidP="00B34266">
      <w:pPr>
        <w:jc w:val="both"/>
        <w:rPr>
          <w:b/>
        </w:rPr>
      </w:pPr>
    </w:p>
    <w:p w14:paraId="2AF906CD" w14:textId="2E86A4F7" w:rsidR="006E374E" w:rsidRDefault="006E374E" w:rsidP="00B34266">
      <w:pPr>
        <w:jc w:val="both"/>
        <w:rPr>
          <w:b/>
        </w:rPr>
      </w:pPr>
    </w:p>
    <w:p w14:paraId="7E735DEF" w14:textId="77777777" w:rsidR="006E374E" w:rsidRPr="00ED5BA5" w:rsidRDefault="006E374E" w:rsidP="00B34266">
      <w:pPr>
        <w:jc w:val="both"/>
        <w:rPr>
          <w:b/>
        </w:rPr>
      </w:pPr>
    </w:p>
    <w:p w14:paraId="7EFFB924" w14:textId="77777777" w:rsidR="004E3395" w:rsidRPr="00ED5BA5" w:rsidRDefault="004E3395" w:rsidP="003531B2">
      <w:pPr>
        <w:spacing w:line="276" w:lineRule="auto"/>
        <w:ind w:left="720"/>
        <w:jc w:val="both"/>
        <w:rPr>
          <w:b/>
        </w:rPr>
      </w:pPr>
    </w:p>
    <w:p w14:paraId="7198C88C" w14:textId="77777777" w:rsidR="00B34266" w:rsidRPr="00ED5BA5" w:rsidRDefault="00B34266" w:rsidP="00B34266"/>
    <w:p w14:paraId="3A8C1761" w14:textId="77777777" w:rsidR="004E3395" w:rsidRPr="00ED5BA5" w:rsidRDefault="004E3395" w:rsidP="00B34266"/>
    <w:p w14:paraId="0A0283A2" w14:textId="77777777" w:rsidR="00B34266" w:rsidRPr="00ED5BA5" w:rsidRDefault="00B34266" w:rsidP="00B34266"/>
    <w:p w14:paraId="1D80814C" w14:textId="5DDD8D16" w:rsidR="00B34266" w:rsidRDefault="00B34266" w:rsidP="00B34266"/>
    <w:p w14:paraId="177A63EE" w14:textId="4D585A42" w:rsidR="005E1531" w:rsidRDefault="005E1531" w:rsidP="00B34266"/>
    <w:p w14:paraId="518B63AD" w14:textId="6B7BCB8C" w:rsidR="005E1531" w:rsidRDefault="005E1531" w:rsidP="00B34266"/>
    <w:p w14:paraId="073CA2B0" w14:textId="3C39F1E9" w:rsidR="005E1531" w:rsidRDefault="005E1531" w:rsidP="00B34266"/>
    <w:p w14:paraId="1602456C" w14:textId="702E088A" w:rsidR="005E1531" w:rsidRDefault="005E1531" w:rsidP="00B34266"/>
    <w:p w14:paraId="310A7AD6" w14:textId="7A174260" w:rsidR="005E1531" w:rsidRDefault="005E1531" w:rsidP="00B34266"/>
    <w:p w14:paraId="695A4686" w14:textId="47506104" w:rsidR="005E1531" w:rsidRDefault="005E1531" w:rsidP="00B34266"/>
    <w:p w14:paraId="71A6A43A" w14:textId="20F733BE" w:rsidR="005E1531" w:rsidRDefault="005E1531" w:rsidP="00B34266"/>
    <w:p w14:paraId="4688BE70" w14:textId="06FEB44B" w:rsidR="005E1531" w:rsidRDefault="005E1531" w:rsidP="00B34266"/>
    <w:p w14:paraId="74576068" w14:textId="571A7AB4" w:rsidR="005E1531" w:rsidRDefault="005E1531" w:rsidP="00B34266"/>
    <w:p w14:paraId="2DE22E39" w14:textId="59140A96" w:rsidR="005E1531" w:rsidRDefault="005E1531" w:rsidP="00B34266"/>
    <w:p w14:paraId="70E6FA13" w14:textId="6814A615" w:rsidR="005E1531" w:rsidRDefault="005E1531" w:rsidP="00B34266"/>
    <w:p w14:paraId="7B346524" w14:textId="24191D67" w:rsidR="005E1531" w:rsidRDefault="005E1531" w:rsidP="00B34266"/>
    <w:p w14:paraId="7289ADB0" w14:textId="26D93EC3" w:rsidR="005E1531" w:rsidRDefault="005E1531" w:rsidP="00B34266"/>
    <w:p w14:paraId="77498233" w14:textId="5A14C3AE" w:rsidR="005E1531" w:rsidRDefault="005E1531" w:rsidP="00B34266"/>
    <w:p w14:paraId="69A3CC71" w14:textId="4BE6E9E9" w:rsidR="005E1531" w:rsidRDefault="005E1531" w:rsidP="00B34266"/>
    <w:p w14:paraId="74A867D5" w14:textId="7BA44E90" w:rsidR="005E1531" w:rsidRDefault="005E1531" w:rsidP="00B34266"/>
    <w:p w14:paraId="6966D1A3" w14:textId="288546A3" w:rsidR="005E1531" w:rsidRDefault="005E1531" w:rsidP="00B34266"/>
    <w:p w14:paraId="1BF3AEB0" w14:textId="6E8156BF" w:rsidR="005E1531" w:rsidRDefault="005E1531" w:rsidP="00B34266"/>
    <w:p w14:paraId="72E9E228" w14:textId="119613A4" w:rsidR="005E1531" w:rsidRDefault="005E1531" w:rsidP="00B34266"/>
    <w:p w14:paraId="457C3ED6" w14:textId="4A8383CA" w:rsidR="005E1531" w:rsidRDefault="005E1531" w:rsidP="00B34266"/>
    <w:p w14:paraId="3263B360" w14:textId="35E53F4B" w:rsidR="005E1531" w:rsidRDefault="005E1531" w:rsidP="00B34266"/>
    <w:p w14:paraId="36B9FCC9" w14:textId="18236B03" w:rsidR="005E1531" w:rsidRDefault="005E1531" w:rsidP="00B34266"/>
    <w:p w14:paraId="21CD0A37" w14:textId="520D9554" w:rsidR="005E1531" w:rsidRDefault="005E1531" w:rsidP="00B34266"/>
    <w:p w14:paraId="6E269DF1" w14:textId="5A860C01" w:rsidR="005E1531" w:rsidRDefault="005E1531" w:rsidP="00B34266"/>
    <w:p w14:paraId="63875A1A" w14:textId="77777777" w:rsidR="005E1531" w:rsidRPr="00ED5BA5" w:rsidRDefault="005E1531" w:rsidP="00B34266"/>
    <w:p w14:paraId="65ECF0DC" w14:textId="4F85829C" w:rsidR="00B34266" w:rsidRPr="00E51C95" w:rsidRDefault="00B34266" w:rsidP="005E1531">
      <w:pPr>
        <w:pStyle w:val="Odlomakpopisa"/>
        <w:numPr>
          <w:ilvl w:val="0"/>
          <w:numId w:val="35"/>
        </w:numPr>
        <w:spacing w:after="160" w:line="259" w:lineRule="auto"/>
        <w:rPr>
          <w:rFonts w:eastAsia="Calibri"/>
          <w:b/>
          <w:color w:val="000000"/>
          <w:sz w:val="32"/>
          <w:szCs w:val="32"/>
        </w:rPr>
      </w:pPr>
      <w:r w:rsidRPr="00E51C95">
        <w:rPr>
          <w:rFonts w:eastAsia="Calibri"/>
          <w:b/>
          <w:color w:val="000000"/>
          <w:sz w:val="32"/>
          <w:szCs w:val="32"/>
        </w:rPr>
        <w:t>Izvješća upravnih odjela Grada Poreča-Parenzo</w:t>
      </w:r>
    </w:p>
    <w:p w14:paraId="4DE12739" w14:textId="2B69BC05" w:rsidR="00B34266" w:rsidRPr="00ED5BA5" w:rsidRDefault="00B34266" w:rsidP="00B34266">
      <w:pPr>
        <w:spacing w:after="160" w:line="259" w:lineRule="auto"/>
        <w:jc w:val="center"/>
        <w:rPr>
          <w:rFonts w:eastAsia="Calibri"/>
          <w:b/>
          <w:color w:val="FF0000"/>
        </w:rPr>
      </w:pPr>
    </w:p>
    <w:p w14:paraId="125EE176" w14:textId="5CFC36F2" w:rsidR="004E3395" w:rsidRPr="00ED5BA5" w:rsidRDefault="004E3395" w:rsidP="00B34266">
      <w:pPr>
        <w:spacing w:after="160" w:line="259" w:lineRule="auto"/>
        <w:jc w:val="center"/>
        <w:rPr>
          <w:rFonts w:eastAsia="Calibri"/>
          <w:b/>
          <w:color w:val="FF0000"/>
        </w:rPr>
      </w:pPr>
    </w:p>
    <w:p w14:paraId="52D4BBE7" w14:textId="46396C87" w:rsidR="004E3395" w:rsidRPr="00ED5BA5" w:rsidRDefault="004E3395" w:rsidP="00B34266">
      <w:pPr>
        <w:spacing w:after="160" w:line="259" w:lineRule="auto"/>
        <w:jc w:val="center"/>
        <w:rPr>
          <w:rFonts w:eastAsia="Calibri"/>
          <w:b/>
          <w:color w:val="FF0000"/>
        </w:rPr>
      </w:pPr>
    </w:p>
    <w:p w14:paraId="24054831" w14:textId="79AF4EC6" w:rsidR="004E3395" w:rsidRPr="00ED5BA5" w:rsidRDefault="004E3395" w:rsidP="00B34266">
      <w:pPr>
        <w:spacing w:after="160" w:line="259" w:lineRule="auto"/>
        <w:jc w:val="center"/>
        <w:rPr>
          <w:rFonts w:eastAsia="Calibri"/>
          <w:b/>
          <w:color w:val="FF0000"/>
        </w:rPr>
      </w:pPr>
    </w:p>
    <w:p w14:paraId="556DED00" w14:textId="752A0891" w:rsidR="004E3395" w:rsidRPr="00ED5BA5" w:rsidRDefault="004E3395" w:rsidP="00B34266">
      <w:pPr>
        <w:spacing w:after="160" w:line="259" w:lineRule="auto"/>
        <w:jc w:val="center"/>
        <w:rPr>
          <w:rFonts w:eastAsia="Calibri"/>
          <w:b/>
          <w:color w:val="FF0000"/>
        </w:rPr>
      </w:pPr>
    </w:p>
    <w:p w14:paraId="68978E45" w14:textId="1939E6FA" w:rsidR="004E3395" w:rsidRPr="00ED5BA5" w:rsidRDefault="004E3395" w:rsidP="00B34266">
      <w:pPr>
        <w:spacing w:after="160" w:line="259" w:lineRule="auto"/>
        <w:jc w:val="center"/>
        <w:rPr>
          <w:rFonts w:eastAsia="Calibri"/>
          <w:b/>
          <w:color w:val="FF0000"/>
        </w:rPr>
      </w:pPr>
    </w:p>
    <w:p w14:paraId="5D5ECC9A" w14:textId="18DC0A3D" w:rsidR="004E3395" w:rsidRPr="00ED5BA5" w:rsidRDefault="004E3395" w:rsidP="00B34266">
      <w:pPr>
        <w:spacing w:after="160" w:line="259" w:lineRule="auto"/>
        <w:jc w:val="center"/>
        <w:rPr>
          <w:rFonts w:eastAsia="Calibri"/>
          <w:b/>
          <w:color w:val="FF0000"/>
        </w:rPr>
      </w:pPr>
    </w:p>
    <w:p w14:paraId="4C8174EA" w14:textId="1D6F1C09" w:rsidR="004E3395" w:rsidRPr="00ED5BA5" w:rsidRDefault="004E3395" w:rsidP="00B34266">
      <w:pPr>
        <w:spacing w:after="160" w:line="259" w:lineRule="auto"/>
        <w:jc w:val="center"/>
        <w:rPr>
          <w:rFonts w:eastAsia="Calibri"/>
          <w:b/>
          <w:color w:val="FF0000"/>
        </w:rPr>
      </w:pPr>
    </w:p>
    <w:p w14:paraId="4A9355BE" w14:textId="114D3703" w:rsidR="004E3395" w:rsidRPr="00ED5BA5" w:rsidRDefault="004E3395" w:rsidP="00B34266">
      <w:pPr>
        <w:spacing w:after="160" w:line="259" w:lineRule="auto"/>
        <w:jc w:val="center"/>
        <w:rPr>
          <w:rFonts w:eastAsia="Calibri"/>
          <w:b/>
          <w:color w:val="FF0000"/>
        </w:rPr>
      </w:pPr>
    </w:p>
    <w:p w14:paraId="5A443186" w14:textId="052CCDCE" w:rsidR="004E3395" w:rsidRPr="00ED5BA5" w:rsidRDefault="004E3395" w:rsidP="00B34266">
      <w:pPr>
        <w:spacing w:after="160" w:line="259" w:lineRule="auto"/>
        <w:jc w:val="center"/>
        <w:rPr>
          <w:rFonts w:eastAsia="Calibri"/>
          <w:b/>
          <w:color w:val="FF0000"/>
        </w:rPr>
      </w:pPr>
    </w:p>
    <w:p w14:paraId="22E00F6F" w14:textId="08BCE6A0" w:rsidR="004E3395" w:rsidRPr="00ED5BA5" w:rsidRDefault="004E3395" w:rsidP="00B34266">
      <w:pPr>
        <w:spacing w:after="160" w:line="259" w:lineRule="auto"/>
        <w:jc w:val="center"/>
        <w:rPr>
          <w:rFonts w:eastAsia="Calibri"/>
          <w:b/>
          <w:color w:val="FF0000"/>
        </w:rPr>
      </w:pPr>
    </w:p>
    <w:p w14:paraId="51E83EAC" w14:textId="55B92F50" w:rsidR="004E3395" w:rsidRPr="00ED5BA5" w:rsidRDefault="004E3395" w:rsidP="00B34266">
      <w:pPr>
        <w:spacing w:after="160" w:line="259" w:lineRule="auto"/>
        <w:jc w:val="center"/>
        <w:rPr>
          <w:rFonts w:eastAsia="Calibri"/>
          <w:b/>
          <w:color w:val="FF0000"/>
        </w:rPr>
      </w:pPr>
    </w:p>
    <w:p w14:paraId="3C59004E" w14:textId="3D6D8DEC" w:rsidR="004E3395" w:rsidRPr="00ED5BA5" w:rsidRDefault="004E3395" w:rsidP="00B34266">
      <w:pPr>
        <w:spacing w:after="160" w:line="259" w:lineRule="auto"/>
        <w:jc w:val="center"/>
        <w:rPr>
          <w:rFonts w:eastAsia="Calibri"/>
          <w:b/>
          <w:color w:val="FF0000"/>
        </w:rPr>
      </w:pPr>
    </w:p>
    <w:p w14:paraId="0B10D4E5" w14:textId="5A988C2F" w:rsidR="00621364" w:rsidRDefault="00621364" w:rsidP="004E3395">
      <w:pPr>
        <w:jc w:val="both"/>
        <w:rPr>
          <w:rFonts w:eastAsia="Calibri"/>
          <w:b/>
          <w:color w:val="FF0000"/>
        </w:rPr>
      </w:pPr>
    </w:p>
    <w:p w14:paraId="2946C0C4" w14:textId="77777777" w:rsidR="005E1531" w:rsidRDefault="005E1531" w:rsidP="004E3395">
      <w:pPr>
        <w:jc w:val="both"/>
        <w:rPr>
          <w:rFonts w:eastAsia="Calibri"/>
          <w:b/>
          <w:color w:val="5B9BD5"/>
        </w:rPr>
      </w:pPr>
    </w:p>
    <w:p w14:paraId="41C094EF" w14:textId="77777777" w:rsidR="00621364" w:rsidRPr="004E3395" w:rsidRDefault="00621364" w:rsidP="004E3395">
      <w:pPr>
        <w:jc w:val="both"/>
        <w:rPr>
          <w:rFonts w:eastAsia="Calibri"/>
          <w:b/>
          <w:color w:val="5B9BD5"/>
        </w:rPr>
      </w:pPr>
    </w:p>
    <w:p w14:paraId="68001827" w14:textId="77777777" w:rsidR="004E3395" w:rsidRPr="004E3395" w:rsidRDefault="004E3395" w:rsidP="004E3395">
      <w:pPr>
        <w:jc w:val="center"/>
        <w:rPr>
          <w:rFonts w:eastAsia="Calibri"/>
          <w:b/>
        </w:rPr>
      </w:pPr>
      <w:r w:rsidRPr="004E3395">
        <w:rPr>
          <w:rFonts w:eastAsia="Calibri"/>
          <w:b/>
        </w:rPr>
        <w:t>IZVJEŠĆE</w:t>
      </w:r>
    </w:p>
    <w:p w14:paraId="66AB9191" w14:textId="77777777" w:rsidR="004E3395" w:rsidRPr="004E3395" w:rsidRDefault="004E3395" w:rsidP="004E3395">
      <w:pPr>
        <w:jc w:val="center"/>
        <w:rPr>
          <w:rFonts w:eastAsia="Calibri"/>
          <w:b/>
        </w:rPr>
      </w:pPr>
      <w:r w:rsidRPr="004E3395">
        <w:rPr>
          <w:rFonts w:eastAsia="Calibri"/>
          <w:b/>
        </w:rPr>
        <w:t xml:space="preserve">o radu Upravnog odjela za opću upravu </w:t>
      </w:r>
    </w:p>
    <w:p w14:paraId="5EFC5C1D" w14:textId="15B7176E" w:rsidR="004E3395" w:rsidRPr="004E3395" w:rsidRDefault="004E3395" w:rsidP="004E3395">
      <w:pPr>
        <w:jc w:val="center"/>
        <w:rPr>
          <w:rFonts w:eastAsia="Calibri"/>
          <w:b/>
        </w:rPr>
      </w:pPr>
      <w:r w:rsidRPr="004E3395">
        <w:rPr>
          <w:rFonts w:eastAsia="Calibri"/>
          <w:b/>
        </w:rPr>
        <w:t>za period od 1.</w:t>
      </w:r>
      <w:r w:rsidRPr="00ED5BA5">
        <w:rPr>
          <w:rFonts w:eastAsia="Calibri"/>
          <w:b/>
        </w:rPr>
        <w:t xml:space="preserve"> </w:t>
      </w:r>
      <w:r w:rsidRPr="004E3395">
        <w:rPr>
          <w:rFonts w:eastAsia="Calibri"/>
          <w:b/>
        </w:rPr>
        <w:t>1. do 30.</w:t>
      </w:r>
      <w:r w:rsidRPr="00ED5BA5">
        <w:rPr>
          <w:rFonts w:eastAsia="Calibri"/>
          <w:b/>
        </w:rPr>
        <w:t xml:space="preserve"> </w:t>
      </w:r>
      <w:r w:rsidRPr="004E3395">
        <w:rPr>
          <w:rFonts w:eastAsia="Calibri"/>
          <w:b/>
        </w:rPr>
        <w:t>6.</w:t>
      </w:r>
      <w:r w:rsidRPr="00ED5BA5">
        <w:rPr>
          <w:rFonts w:eastAsia="Calibri"/>
          <w:b/>
        </w:rPr>
        <w:t xml:space="preserve"> </w:t>
      </w:r>
      <w:r w:rsidRPr="004E3395">
        <w:rPr>
          <w:rFonts w:eastAsia="Calibri"/>
          <w:b/>
        </w:rPr>
        <w:t>2024. godine</w:t>
      </w:r>
    </w:p>
    <w:p w14:paraId="1266A8B8" w14:textId="77777777" w:rsidR="004E3395" w:rsidRPr="004E3395" w:rsidRDefault="004E3395" w:rsidP="004E3395">
      <w:pPr>
        <w:jc w:val="both"/>
        <w:rPr>
          <w:rFonts w:eastAsia="Calibri"/>
          <w:color w:val="5B9BD5"/>
          <w:u w:val="single"/>
        </w:rPr>
      </w:pPr>
    </w:p>
    <w:p w14:paraId="076348B4" w14:textId="77777777" w:rsidR="004E3395" w:rsidRPr="004E3395" w:rsidRDefault="004E3395" w:rsidP="004E3395">
      <w:pPr>
        <w:jc w:val="both"/>
        <w:rPr>
          <w:rFonts w:eastAsia="Calibri"/>
        </w:rPr>
      </w:pPr>
      <w:r w:rsidRPr="004E3395">
        <w:rPr>
          <w:rFonts w:eastAsia="Calibri"/>
          <w:color w:val="5B9BD5"/>
        </w:rPr>
        <w:tab/>
      </w:r>
      <w:r w:rsidRPr="004E3395">
        <w:rPr>
          <w:rFonts w:eastAsia="Calibri"/>
        </w:rPr>
        <w:t>Ovo izvješće obuhvaća prikaz poslova koji su se u Upravnom odjelu za opću upravu i gospodarstvo obavljali u razdoblju od 01.01. do 30.06.2024. godine. Ujedno se prikazuju broj i vrste odluka te druge aktivnosti Gradonačelnika i Gradskog vijeća u izvještajnom periodu.</w:t>
      </w:r>
    </w:p>
    <w:p w14:paraId="06E8DB2A" w14:textId="77777777" w:rsidR="004E3395" w:rsidRPr="004E3395" w:rsidRDefault="004E3395" w:rsidP="004E3395">
      <w:pPr>
        <w:ind w:firstLine="708"/>
        <w:jc w:val="both"/>
        <w:rPr>
          <w:rFonts w:eastAsia="Calibri"/>
        </w:rPr>
      </w:pPr>
      <w:r w:rsidRPr="004E3395">
        <w:rPr>
          <w:rFonts w:eastAsia="Calibri"/>
        </w:rPr>
        <w:t>Izvješće sadrži cjeline:</w:t>
      </w:r>
    </w:p>
    <w:p w14:paraId="2E2C8F75" w14:textId="77777777" w:rsidR="004E3395" w:rsidRPr="004E3395" w:rsidRDefault="004E3395" w:rsidP="004E3395">
      <w:pPr>
        <w:ind w:firstLine="708"/>
        <w:jc w:val="both"/>
        <w:rPr>
          <w:rFonts w:eastAsia="Calibri"/>
        </w:rPr>
      </w:pPr>
      <w:r w:rsidRPr="004E3395">
        <w:rPr>
          <w:rFonts w:eastAsia="Calibri"/>
        </w:rPr>
        <w:t>1. Organizacija, nadležnosti i opseg poslova,</w:t>
      </w:r>
    </w:p>
    <w:p w14:paraId="7E8853FE" w14:textId="77777777" w:rsidR="004E3395" w:rsidRPr="004E3395" w:rsidRDefault="004E3395" w:rsidP="004E3395">
      <w:pPr>
        <w:ind w:firstLine="708"/>
        <w:jc w:val="both"/>
        <w:rPr>
          <w:rFonts w:eastAsia="Calibri"/>
        </w:rPr>
      </w:pPr>
      <w:r w:rsidRPr="004E3395">
        <w:rPr>
          <w:rFonts w:eastAsia="Calibri"/>
        </w:rPr>
        <w:t>2. Poslovi iz nadležnosti Gradonačelnika,</w:t>
      </w:r>
    </w:p>
    <w:p w14:paraId="4F0B24F8" w14:textId="77777777" w:rsidR="004E3395" w:rsidRPr="004E3395" w:rsidRDefault="004E3395" w:rsidP="004E3395">
      <w:pPr>
        <w:ind w:firstLine="708"/>
        <w:jc w:val="both"/>
        <w:rPr>
          <w:rFonts w:eastAsia="Calibri"/>
        </w:rPr>
      </w:pPr>
      <w:r w:rsidRPr="004E3395">
        <w:rPr>
          <w:rFonts w:eastAsia="Calibri"/>
        </w:rPr>
        <w:t>3. Poslovi iz nadležnosti Gradskog vijeća,</w:t>
      </w:r>
    </w:p>
    <w:p w14:paraId="799614EF" w14:textId="77777777" w:rsidR="004E3395" w:rsidRPr="004E3395" w:rsidRDefault="004E3395" w:rsidP="004E3395">
      <w:pPr>
        <w:ind w:firstLine="708"/>
        <w:jc w:val="both"/>
        <w:rPr>
          <w:rFonts w:eastAsia="Calibri"/>
        </w:rPr>
      </w:pPr>
      <w:r w:rsidRPr="004E3395">
        <w:rPr>
          <w:rFonts w:eastAsia="Calibri"/>
        </w:rPr>
        <w:t>4. Opći poslovi,</w:t>
      </w:r>
    </w:p>
    <w:p w14:paraId="0DAE02AC" w14:textId="77777777" w:rsidR="004E3395" w:rsidRPr="004E3395" w:rsidRDefault="004E3395" w:rsidP="004E3395">
      <w:pPr>
        <w:ind w:firstLine="708"/>
        <w:jc w:val="both"/>
        <w:rPr>
          <w:rFonts w:eastAsia="Calibri"/>
        </w:rPr>
      </w:pPr>
      <w:r w:rsidRPr="004E3395">
        <w:rPr>
          <w:rFonts w:eastAsia="Calibri"/>
        </w:rPr>
        <w:t>5. Javna nabava,</w:t>
      </w:r>
    </w:p>
    <w:p w14:paraId="67A93F0C" w14:textId="77777777" w:rsidR="004E3395" w:rsidRPr="004E3395" w:rsidRDefault="004E3395" w:rsidP="004E3395">
      <w:pPr>
        <w:ind w:firstLine="708"/>
        <w:jc w:val="both"/>
        <w:rPr>
          <w:rFonts w:eastAsia="Calibri"/>
        </w:rPr>
      </w:pPr>
      <w:r w:rsidRPr="004E3395">
        <w:rPr>
          <w:rFonts w:eastAsia="Calibri"/>
        </w:rPr>
        <w:t>6. Zaključak.</w:t>
      </w:r>
    </w:p>
    <w:p w14:paraId="784A2ED6" w14:textId="77777777" w:rsidR="004E3395" w:rsidRPr="004E3395" w:rsidRDefault="004E3395" w:rsidP="004E3395">
      <w:pPr>
        <w:jc w:val="both"/>
        <w:rPr>
          <w:rFonts w:eastAsia="Calibri"/>
          <w:u w:val="single"/>
        </w:rPr>
      </w:pPr>
    </w:p>
    <w:p w14:paraId="50F3CD6A" w14:textId="77777777" w:rsidR="004E3395" w:rsidRPr="004E3395" w:rsidRDefault="004E3395" w:rsidP="00395EE7">
      <w:pPr>
        <w:numPr>
          <w:ilvl w:val="0"/>
          <w:numId w:val="6"/>
        </w:numPr>
        <w:spacing w:after="160" w:line="259" w:lineRule="auto"/>
        <w:contextualSpacing/>
        <w:jc w:val="both"/>
        <w:rPr>
          <w:rFonts w:eastAsia="Calibri"/>
          <w:b/>
        </w:rPr>
      </w:pPr>
      <w:r w:rsidRPr="004E3395">
        <w:rPr>
          <w:rFonts w:eastAsia="Calibri"/>
          <w:b/>
        </w:rPr>
        <w:t>Organizacija, nadležnosti i opseg poslova</w:t>
      </w:r>
    </w:p>
    <w:p w14:paraId="341C3725" w14:textId="77777777" w:rsidR="004E3395" w:rsidRPr="004E3395" w:rsidRDefault="004E3395" w:rsidP="004E3395">
      <w:pPr>
        <w:jc w:val="both"/>
        <w:rPr>
          <w:rFonts w:eastAsia="Calibri"/>
          <w:b/>
        </w:rPr>
      </w:pPr>
    </w:p>
    <w:p w14:paraId="397C65E7" w14:textId="77777777" w:rsidR="004E3395" w:rsidRPr="004E3395" w:rsidRDefault="004E3395" w:rsidP="004E3395">
      <w:pPr>
        <w:ind w:firstLine="708"/>
        <w:jc w:val="both"/>
        <w:rPr>
          <w:rFonts w:eastAsia="Calibri"/>
        </w:rPr>
      </w:pPr>
      <w:r w:rsidRPr="004E3395">
        <w:rPr>
          <w:rFonts w:eastAsia="Calibri"/>
        </w:rPr>
        <w:t>Odlukom o ustrojstvu upravnih tijela Grada Poreča („Službeni glasnik Grada Poreča– Parenzo“ br. 07/21) utvrđeno je ustrojstvo i područje rada Upravnog odjela za opću upravu koji se sastoji od:</w:t>
      </w:r>
    </w:p>
    <w:p w14:paraId="745E1220" w14:textId="77777777" w:rsidR="004E3395" w:rsidRPr="004E3395" w:rsidRDefault="004E3395" w:rsidP="00395EE7">
      <w:pPr>
        <w:numPr>
          <w:ilvl w:val="0"/>
          <w:numId w:val="5"/>
        </w:numPr>
        <w:spacing w:after="160" w:line="259" w:lineRule="auto"/>
        <w:contextualSpacing/>
        <w:jc w:val="both"/>
        <w:rPr>
          <w:rFonts w:eastAsia="Calibri"/>
        </w:rPr>
      </w:pPr>
      <w:r w:rsidRPr="004E3395">
        <w:rPr>
          <w:rFonts w:eastAsia="Calibri"/>
        </w:rPr>
        <w:t xml:space="preserve">Odsjeka za stručne poslove gradskih tijela, </w:t>
      </w:r>
    </w:p>
    <w:p w14:paraId="57EA5334" w14:textId="77777777" w:rsidR="004E3395" w:rsidRPr="004E3395" w:rsidRDefault="004E3395" w:rsidP="00395EE7">
      <w:pPr>
        <w:numPr>
          <w:ilvl w:val="0"/>
          <w:numId w:val="5"/>
        </w:numPr>
        <w:spacing w:after="160" w:line="259" w:lineRule="auto"/>
        <w:contextualSpacing/>
        <w:jc w:val="both"/>
        <w:rPr>
          <w:rFonts w:eastAsia="Calibri"/>
        </w:rPr>
      </w:pPr>
      <w:r w:rsidRPr="004E3395">
        <w:rPr>
          <w:rFonts w:eastAsia="Calibri"/>
        </w:rPr>
        <w:t>Odsjeka za opće poslove i mjesnu samoupravu u čijem je sastavu i</w:t>
      </w:r>
    </w:p>
    <w:p w14:paraId="5386DC37" w14:textId="77777777" w:rsidR="004E3395" w:rsidRPr="004E3395" w:rsidRDefault="004E3395" w:rsidP="004E3395">
      <w:pPr>
        <w:ind w:left="720"/>
        <w:contextualSpacing/>
        <w:jc w:val="both"/>
        <w:rPr>
          <w:rFonts w:eastAsia="Calibri"/>
        </w:rPr>
      </w:pPr>
      <w:r w:rsidRPr="004E3395">
        <w:rPr>
          <w:rFonts w:eastAsia="Calibri"/>
        </w:rPr>
        <w:t>- Odjeljak pisarne, i</w:t>
      </w:r>
    </w:p>
    <w:p w14:paraId="77BAFA27" w14:textId="77777777" w:rsidR="004E3395" w:rsidRPr="004E3395" w:rsidRDefault="004E3395" w:rsidP="00395EE7">
      <w:pPr>
        <w:numPr>
          <w:ilvl w:val="0"/>
          <w:numId w:val="5"/>
        </w:numPr>
        <w:spacing w:after="160" w:line="259" w:lineRule="auto"/>
        <w:contextualSpacing/>
        <w:jc w:val="both"/>
        <w:rPr>
          <w:rFonts w:eastAsia="Calibri"/>
        </w:rPr>
      </w:pPr>
      <w:r w:rsidRPr="004E3395">
        <w:rPr>
          <w:rFonts w:eastAsia="Calibri"/>
        </w:rPr>
        <w:t>Odsjeka za javnu nabavu.</w:t>
      </w:r>
    </w:p>
    <w:p w14:paraId="5B1B91A5" w14:textId="77777777" w:rsidR="004E3395" w:rsidRPr="004E3395" w:rsidRDefault="004E3395" w:rsidP="004E3395">
      <w:pPr>
        <w:jc w:val="both"/>
        <w:rPr>
          <w:rFonts w:eastAsia="Calibri"/>
        </w:rPr>
      </w:pPr>
    </w:p>
    <w:p w14:paraId="4BAF3AF0" w14:textId="77777777" w:rsidR="004E3395" w:rsidRPr="004E3395" w:rsidRDefault="004E3395" w:rsidP="004E3395">
      <w:pPr>
        <w:ind w:firstLine="708"/>
        <w:jc w:val="both"/>
        <w:rPr>
          <w:rFonts w:eastAsia="Calibri"/>
        </w:rPr>
      </w:pPr>
      <w:r w:rsidRPr="004E3395">
        <w:rPr>
          <w:rFonts w:eastAsia="Calibri"/>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 javnošću u ime Grada, kao i sa zbratimljenim i drugim jedinicama lokalne samouprave te koordinira značajnije manifestacije u Gradu. </w:t>
      </w:r>
    </w:p>
    <w:p w14:paraId="1C74D46B" w14:textId="77777777" w:rsidR="004E3395" w:rsidRPr="004E3395" w:rsidRDefault="004E3395" w:rsidP="004E3395">
      <w:pPr>
        <w:ind w:firstLine="708"/>
        <w:jc w:val="both"/>
        <w:rPr>
          <w:rFonts w:eastAsia="Calibri"/>
        </w:rPr>
      </w:pPr>
      <w:r w:rsidRPr="004E3395">
        <w:rPr>
          <w:rFonts w:eastAsia="Calibri"/>
        </w:rPr>
        <w:t>Odsjek za opće poslove i mjesnu samoupravu obavlja opće i kadrovske poslove za gradska upravna tijela, pomoćno-tehničke  poslove za potrebe upravnih tijela Grada, poslove lokalne i mjesne samouprave, poslove pisarne kao i poslove vezane za vijeća nacionalnih manjina, civilnu zaštitu itd.</w:t>
      </w:r>
    </w:p>
    <w:p w14:paraId="4905CE6F" w14:textId="77777777" w:rsidR="004E3395" w:rsidRPr="004E3395" w:rsidRDefault="004E3395" w:rsidP="004E3395">
      <w:pPr>
        <w:ind w:firstLine="708"/>
        <w:jc w:val="both"/>
        <w:rPr>
          <w:rFonts w:eastAsia="Calibri"/>
        </w:rPr>
      </w:pPr>
      <w:r w:rsidRPr="004E3395">
        <w:rPr>
          <w:rFonts w:eastAsia="Calibri"/>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7ECD4FB0" w14:textId="77777777" w:rsidR="004E3395" w:rsidRPr="004E3395" w:rsidRDefault="004E3395" w:rsidP="004E3395">
      <w:pPr>
        <w:ind w:firstLine="708"/>
        <w:jc w:val="both"/>
        <w:rPr>
          <w:rFonts w:eastAsia="Calibri"/>
          <w:color w:val="C45911"/>
        </w:rPr>
      </w:pPr>
    </w:p>
    <w:p w14:paraId="25770B33" w14:textId="77777777" w:rsidR="004E3395" w:rsidRPr="004E3395" w:rsidRDefault="004E3395" w:rsidP="004E3395">
      <w:pPr>
        <w:ind w:firstLine="708"/>
        <w:jc w:val="both"/>
        <w:rPr>
          <w:rFonts w:eastAsia="Calibri"/>
        </w:rPr>
      </w:pPr>
      <w:r w:rsidRPr="004E3395">
        <w:rPr>
          <w:rFonts w:eastAsia="Calibri"/>
        </w:rPr>
        <w:t>U Upravnom odjelu je u izvještajnom razdoblju sistematizirano 29 radna mjesta od čega je popunjeno 18 radnih mjesta na neodređeno vrijeme.</w:t>
      </w:r>
    </w:p>
    <w:p w14:paraId="62F56B88" w14:textId="77777777" w:rsidR="004E3395" w:rsidRPr="004E3395" w:rsidRDefault="004E3395" w:rsidP="004E3395">
      <w:pPr>
        <w:ind w:firstLine="708"/>
        <w:jc w:val="both"/>
        <w:rPr>
          <w:rFonts w:eastAsia="Calibri"/>
        </w:rPr>
      </w:pPr>
      <w:r w:rsidRPr="004E3395">
        <w:rPr>
          <w:rFonts w:eastAsia="Calibri"/>
        </w:rPr>
        <w:t>U izvještajnom razdoblju postojao je manjak službenika u nekim odsjecima unatoč čemu se nastojalo sve poslove i obveze izvršavati u definiranim rokovima.</w:t>
      </w:r>
    </w:p>
    <w:p w14:paraId="7C2B2F99" w14:textId="77777777" w:rsidR="004E3395" w:rsidRPr="004E3395" w:rsidRDefault="004E3395" w:rsidP="004E3395">
      <w:pPr>
        <w:ind w:firstLine="708"/>
        <w:jc w:val="both"/>
        <w:rPr>
          <w:rFonts w:eastAsia="Calibri"/>
        </w:rPr>
      </w:pPr>
      <w:r w:rsidRPr="004E3395">
        <w:rPr>
          <w:rFonts w:eastAsia="Calibri"/>
        </w:rPr>
        <w:t xml:space="preserve">Ovom Izvješću prilaže se pregled propisanih i popunjenih radnih mjesta u Upravnom odjelu sa stanjem u lipnju 2024. godine.  </w:t>
      </w:r>
    </w:p>
    <w:p w14:paraId="1FCDEFB4" w14:textId="77777777" w:rsidR="004E3395" w:rsidRPr="004E3395" w:rsidRDefault="004E3395" w:rsidP="004E3395">
      <w:pPr>
        <w:ind w:firstLine="708"/>
        <w:jc w:val="both"/>
        <w:rPr>
          <w:rFonts w:eastAsia="Calibri"/>
          <w:color w:val="C45911"/>
        </w:rPr>
      </w:pPr>
    </w:p>
    <w:p w14:paraId="3A718E41" w14:textId="77777777" w:rsidR="004E3395" w:rsidRPr="004E3395" w:rsidRDefault="004E3395" w:rsidP="004E3395">
      <w:pPr>
        <w:spacing w:after="160" w:line="259" w:lineRule="auto"/>
        <w:jc w:val="both"/>
        <w:rPr>
          <w:rFonts w:ascii="Calibri" w:eastAsia="Calibri" w:hAnsi="Calibri" w:cs="Calibri"/>
          <w:lang w:eastAsia="en-US"/>
        </w:rPr>
      </w:pPr>
      <w:r w:rsidRPr="004E3395">
        <w:rPr>
          <w:color w:val="C45911"/>
        </w:rPr>
        <w:t xml:space="preserve">        </w:t>
      </w:r>
      <w:r w:rsidRPr="004E3395">
        <w:rPr>
          <w:rFonts w:eastAsia="Calibri"/>
        </w:rPr>
        <w:t xml:space="preserve">Tijekom izvještajnog razdoblja </w:t>
      </w:r>
      <w:r w:rsidRPr="004E3395">
        <w:rPr>
          <w:rFonts w:eastAsia="Calibri"/>
          <w:b/>
          <w:bCs/>
        </w:rPr>
        <w:t xml:space="preserve">Upravni odjel za opću upravu </w:t>
      </w:r>
      <w:r w:rsidRPr="004E3395">
        <w:rPr>
          <w:rFonts w:eastAsia="Calibri"/>
        </w:rPr>
        <w:t>je zaprimio i obradio 212 predmeta iz svoje nadležnosti,  240 predmeta iz nadležnosti Gradonačelnika i 41 predmet iz nadležnosti Gradskog vijeća, odnosno ukupno 493 predmeta.</w:t>
      </w:r>
    </w:p>
    <w:p w14:paraId="316B207E" w14:textId="77777777" w:rsidR="004E3395" w:rsidRPr="004E3395" w:rsidRDefault="004E3395" w:rsidP="004E3395">
      <w:pPr>
        <w:jc w:val="both"/>
        <w:rPr>
          <w:rFonts w:eastAsia="Calibri"/>
        </w:rPr>
      </w:pPr>
      <w:r w:rsidRPr="004E3395">
        <w:rPr>
          <w:rFonts w:eastAsia="Calibri"/>
          <w:bCs/>
        </w:rPr>
        <w:t xml:space="preserve">          Osigurani su materijalni i organizacijski uvjeti za rad</w:t>
      </w:r>
      <w:r w:rsidRPr="004E3395">
        <w:rPr>
          <w:rFonts w:eastAsia="Calibri"/>
        </w:rPr>
        <w:t xml:space="preserve"> vijeća mjesnih odbora na području Grada i to za Mjesne odbore:  Červar-Porat - Porto Cervera, Špadići-Veli Maj - Spada-Maio Grando, Nova Vas</w:t>
      </w:r>
      <w:r w:rsidRPr="004E3395">
        <w:rPr>
          <w:rFonts w:ascii="Calibri" w:eastAsia="Calibri" w:hAnsi="Calibri"/>
          <w:lang w:eastAsia="en-US"/>
        </w:rPr>
        <w:t xml:space="preserve"> </w:t>
      </w:r>
      <w:r w:rsidRPr="004E3395">
        <w:rPr>
          <w:rFonts w:eastAsia="Calibri"/>
        </w:rPr>
        <w:t>- Villanova, Mate Balota</w:t>
      </w:r>
      <w:r w:rsidRPr="004E3395">
        <w:rPr>
          <w:rFonts w:ascii="Calibri" w:eastAsia="Calibri" w:hAnsi="Calibri"/>
          <w:lang w:eastAsia="en-US"/>
        </w:rPr>
        <w:t xml:space="preserve"> </w:t>
      </w:r>
      <w:r w:rsidRPr="004E3395">
        <w:rPr>
          <w:rFonts w:eastAsia="Calibri"/>
        </w:rPr>
        <w:t xml:space="preserve">- Mate Balota, Joakim Rakovac - Joakim Rakovac, Novo Naselje - Santo Spirito, </w:t>
      </w:r>
      <w:bookmarkStart w:id="1" w:name="_Hlk176431455"/>
      <w:r w:rsidRPr="004E3395">
        <w:rPr>
          <w:rFonts w:eastAsia="Calibri"/>
        </w:rPr>
        <w:t>Varvari</w:t>
      </w:r>
      <w:bookmarkEnd w:id="1"/>
      <w:r w:rsidRPr="004E3395">
        <w:rPr>
          <w:rFonts w:eastAsia="Calibri"/>
        </w:rPr>
        <w:t xml:space="preserve"> - Varvari, Žbandaj</w:t>
      </w:r>
      <w:r w:rsidRPr="004E3395">
        <w:rPr>
          <w:rFonts w:ascii="Calibri" w:eastAsia="Calibri" w:hAnsi="Calibri"/>
          <w:lang w:eastAsia="en-US"/>
        </w:rPr>
        <w:t xml:space="preserve"> </w:t>
      </w:r>
      <w:r w:rsidRPr="004E3395">
        <w:rPr>
          <w:rFonts w:eastAsia="Calibri"/>
        </w:rPr>
        <w:t>- Sbandati, Fuškulin</w:t>
      </w:r>
      <w:r w:rsidRPr="004E3395">
        <w:rPr>
          <w:rFonts w:ascii="Calibri" w:eastAsia="Calibri" w:hAnsi="Calibri"/>
          <w:lang w:eastAsia="en-US"/>
        </w:rPr>
        <w:t xml:space="preserve"> </w:t>
      </w:r>
      <w:r w:rsidRPr="004E3395">
        <w:rPr>
          <w:rFonts w:eastAsia="Calibri"/>
        </w:rPr>
        <w:t>- Foscolino i Baderna</w:t>
      </w:r>
      <w:r w:rsidRPr="004E3395">
        <w:rPr>
          <w:rFonts w:ascii="Calibri" w:eastAsia="Calibri" w:hAnsi="Calibri"/>
          <w:lang w:eastAsia="en-US"/>
        </w:rPr>
        <w:t xml:space="preserve"> </w:t>
      </w:r>
      <w:r w:rsidRPr="004E3395">
        <w:rPr>
          <w:rFonts w:eastAsia="Calibri"/>
        </w:rPr>
        <w:t>- Mompaderno.</w:t>
      </w:r>
    </w:p>
    <w:p w14:paraId="75CA432F" w14:textId="77777777" w:rsidR="004E3395" w:rsidRPr="004E3395" w:rsidRDefault="004E3395" w:rsidP="004E3395">
      <w:pPr>
        <w:jc w:val="both"/>
        <w:rPr>
          <w:rFonts w:eastAsia="Calibri"/>
          <w:bCs/>
        </w:rPr>
      </w:pPr>
      <w:r w:rsidRPr="004E3395">
        <w:rPr>
          <w:rFonts w:eastAsia="Calibri"/>
          <w:bCs/>
        </w:rPr>
        <w:t xml:space="preserve">           Osigurani su materijalni i organizacijski uvjeti za rad vijeća nacionalnih manjina te predstavnika slovenske nacionalne manjine u Gradu. </w:t>
      </w:r>
    </w:p>
    <w:p w14:paraId="6B8051DD" w14:textId="77777777" w:rsidR="004E3395" w:rsidRPr="004E3395" w:rsidRDefault="004E3395" w:rsidP="004E3395">
      <w:pPr>
        <w:autoSpaceDE w:val="0"/>
        <w:autoSpaceDN w:val="0"/>
        <w:adjustRightInd w:val="0"/>
        <w:spacing w:line="276" w:lineRule="auto"/>
        <w:ind w:firstLine="708"/>
        <w:jc w:val="both"/>
        <w:rPr>
          <w:rFonts w:eastAsia="Calibri"/>
          <w:lang w:eastAsia="en-US"/>
        </w:rPr>
      </w:pPr>
      <w:r w:rsidRPr="004E3395">
        <w:rPr>
          <w:rFonts w:eastAsia="Calibri"/>
          <w:lang w:eastAsia="en-US"/>
        </w:rPr>
        <w:t>Na području odnosa s javnošću u izvještajnom razdoblju prema medijima redovito su upućivane obavijesti, pozivi i priopćenja. Izvršavane su i obveze temeljem Zakona o pravu na pristup informacijama, kao što su odgovori na upite fizičkih i pravnih osoba, te izvješćivanje Povjerenika za informiranje.</w:t>
      </w:r>
    </w:p>
    <w:p w14:paraId="34D18BCA" w14:textId="77777777" w:rsidR="004E3395" w:rsidRPr="004E3395" w:rsidRDefault="004E3395" w:rsidP="004E3395">
      <w:pPr>
        <w:autoSpaceDE w:val="0"/>
        <w:autoSpaceDN w:val="0"/>
        <w:adjustRightInd w:val="0"/>
        <w:spacing w:line="276" w:lineRule="auto"/>
        <w:ind w:firstLine="708"/>
        <w:jc w:val="both"/>
        <w:rPr>
          <w:rFonts w:eastAsia="Calibri"/>
          <w:lang w:eastAsia="en-US"/>
        </w:rPr>
      </w:pPr>
      <w:r w:rsidRPr="004E3395">
        <w:rPr>
          <w:rFonts w:eastAsia="Calibri"/>
          <w:lang w:eastAsia="en-US"/>
        </w:rPr>
        <w:t xml:space="preserve">Na mrežnoj stranici Grada </w:t>
      </w:r>
      <w:hyperlink r:id="rId7" w:history="1">
        <w:r w:rsidRPr="004E3395">
          <w:rPr>
            <w:rFonts w:eastAsia="Calibri"/>
            <w:color w:val="4472C4"/>
            <w:u w:val="single"/>
            <w:lang w:eastAsia="en-US"/>
          </w:rPr>
          <w:t>www.porec.hr</w:t>
        </w:r>
      </w:hyperlink>
      <w:r w:rsidRPr="004E3395">
        <w:rPr>
          <w:rFonts w:eastAsia="Calibri"/>
          <w:lang w:eastAsia="en-US"/>
        </w:rPr>
        <w:t xml:space="preserve"> redovito su objavljivane vijesti o aktualnim događanjima u Gradu i u vezi Grada, odluke Gradonačelnika i Gradskog vijeća, Službeni glasnik Grada, oglasi, natječaji, obavijesti, Proračun, javna savjetovanja i drugo po potrebi. </w:t>
      </w:r>
    </w:p>
    <w:p w14:paraId="65EC8BA3" w14:textId="77777777" w:rsidR="004E3395" w:rsidRPr="004E3395" w:rsidRDefault="004E3395" w:rsidP="004E3395">
      <w:pPr>
        <w:autoSpaceDE w:val="0"/>
        <w:autoSpaceDN w:val="0"/>
        <w:adjustRightInd w:val="0"/>
        <w:spacing w:line="276" w:lineRule="auto"/>
        <w:ind w:firstLine="708"/>
        <w:jc w:val="both"/>
        <w:rPr>
          <w:rFonts w:eastAsia="Calibri"/>
          <w:lang w:eastAsia="en-US"/>
        </w:rPr>
      </w:pPr>
      <w:r w:rsidRPr="004E3395">
        <w:rPr>
          <w:rFonts w:eastAsia="Calibri"/>
          <w:lang w:eastAsia="en-US"/>
        </w:rPr>
        <w:t>Nastavljena je dobra suradnja s medijima koji prate događanja u Gradu i rad gradske uprave, najviše s Glasom Istre, Radio Istrom, Radio Centrom-Studio Poreč, HRT Radio Pulom,  TV Novom, HRT-om, RTL-om, Novom TV te lokalnim web portalima.</w:t>
      </w:r>
    </w:p>
    <w:p w14:paraId="3EB5E274" w14:textId="77777777" w:rsidR="004E3395" w:rsidRPr="004E3395" w:rsidRDefault="004E3395" w:rsidP="004E3395">
      <w:pPr>
        <w:autoSpaceDE w:val="0"/>
        <w:autoSpaceDN w:val="0"/>
        <w:adjustRightInd w:val="0"/>
        <w:spacing w:line="276" w:lineRule="auto"/>
        <w:ind w:firstLine="708"/>
        <w:jc w:val="both"/>
        <w:rPr>
          <w:rFonts w:eastAsia="Calibri"/>
          <w:lang w:eastAsia="en-US"/>
        </w:rPr>
      </w:pPr>
      <w:r w:rsidRPr="004E3395">
        <w:rPr>
          <w:rFonts w:eastAsia="Calibri"/>
          <w:lang w:eastAsia="en-US"/>
        </w:rPr>
        <w:t xml:space="preserve">U izvještajnom razdoblju odvijale su se i brojne protokolarne aktivnosti, izvršena su izvještavanja o raznim aktivnostima, a održale su se i tradicionalne manifestacije poput proslave Dana grada, Uskrsa, Vinistre, Promohotela i drugih. </w:t>
      </w:r>
    </w:p>
    <w:p w14:paraId="62BD47BE" w14:textId="77777777" w:rsidR="004E3395" w:rsidRPr="004E3395" w:rsidRDefault="004E3395" w:rsidP="004E3395">
      <w:pPr>
        <w:autoSpaceDE w:val="0"/>
        <w:autoSpaceDN w:val="0"/>
        <w:adjustRightInd w:val="0"/>
        <w:spacing w:line="276" w:lineRule="auto"/>
        <w:ind w:firstLine="708"/>
        <w:jc w:val="both"/>
        <w:rPr>
          <w:rFonts w:eastAsia="Calibri"/>
          <w:lang w:eastAsia="en-US"/>
        </w:rPr>
      </w:pPr>
      <w:r w:rsidRPr="004E3395">
        <w:rPr>
          <w:rFonts w:eastAsia="Calibri"/>
          <w:lang w:eastAsia="en-US"/>
        </w:rPr>
        <w:t>Održavana je suradnja sa pobratimljenim gradovima, kao i gradovima prijateljima u zemlji i u inozemstvu, pa su otvorena i dva prigodna parka prijateljstva u Poreču za gradove prijatelje Monselice i Segrate.</w:t>
      </w:r>
    </w:p>
    <w:p w14:paraId="1276286E" w14:textId="77777777" w:rsidR="004E3395" w:rsidRPr="004E3395" w:rsidRDefault="004E3395" w:rsidP="004E3395">
      <w:pPr>
        <w:autoSpaceDE w:val="0"/>
        <w:autoSpaceDN w:val="0"/>
        <w:adjustRightInd w:val="0"/>
        <w:spacing w:line="276" w:lineRule="auto"/>
        <w:ind w:firstLine="708"/>
        <w:jc w:val="both"/>
        <w:rPr>
          <w:rFonts w:eastAsia="Calibri"/>
          <w:bCs/>
        </w:rPr>
      </w:pPr>
      <w:r w:rsidRPr="004E3395">
        <w:rPr>
          <w:rFonts w:eastAsia="Calibri"/>
          <w:bCs/>
        </w:rPr>
        <w:t>U izvještajnom razdoblju nisu održavani lokalni izbori, odnosno izbori za predstavnička i izvršna tijela Grada te izbori za vijeća mjesnih odbora</w:t>
      </w:r>
      <w:r w:rsidRPr="004E3395">
        <w:rPr>
          <w:rFonts w:eastAsia="Calibri"/>
          <w:shd w:val="clear" w:color="auto" w:fill="FFFFFF"/>
        </w:rPr>
        <w:t>.</w:t>
      </w:r>
    </w:p>
    <w:p w14:paraId="59F9C6B9" w14:textId="77777777" w:rsidR="004E3395" w:rsidRPr="004E3395" w:rsidRDefault="004E3395" w:rsidP="004E3395">
      <w:pPr>
        <w:spacing w:line="20" w:lineRule="atLeast"/>
        <w:ind w:firstLine="708"/>
        <w:jc w:val="both"/>
        <w:rPr>
          <w:rFonts w:eastAsia="Calibri"/>
          <w:bCs/>
          <w:color w:val="C45911"/>
        </w:rPr>
      </w:pPr>
    </w:p>
    <w:p w14:paraId="5E497AFA" w14:textId="77777777" w:rsidR="004E3395" w:rsidRPr="004E3395" w:rsidRDefault="004E3395" w:rsidP="004E3395">
      <w:pPr>
        <w:rPr>
          <w:b/>
        </w:rPr>
      </w:pPr>
      <w:r w:rsidRPr="004E3395">
        <w:rPr>
          <w:b/>
        </w:rPr>
        <w:t>2. Poslovi  iz nadležnosti Gradonačelnika</w:t>
      </w:r>
    </w:p>
    <w:p w14:paraId="417D3A27" w14:textId="77777777" w:rsidR="004E3395" w:rsidRPr="004E3395" w:rsidRDefault="004E3395" w:rsidP="004E3395">
      <w:pPr>
        <w:spacing w:line="20" w:lineRule="atLeast"/>
        <w:rPr>
          <w:b/>
          <w:bCs/>
          <w:u w:val="single"/>
        </w:rPr>
      </w:pPr>
    </w:p>
    <w:p w14:paraId="7C2CC068" w14:textId="77777777" w:rsidR="004E3395" w:rsidRPr="004E3395" w:rsidRDefault="004E3395" w:rsidP="004E3395">
      <w:r w:rsidRPr="004E3395">
        <w:t xml:space="preserve">             Gradonačelnik je u izvještajnom razdoblju donio opće i  pojedinačne akte iz svoje nadležnosti,  te utvrdio prijedloge akata za Gradsko vijeće,  po vrstama i oblastima prema sljedećem prikazu:</w:t>
      </w:r>
    </w:p>
    <w:p w14:paraId="5BDE589B" w14:textId="77777777" w:rsidR="004E3395" w:rsidRPr="004E3395" w:rsidRDefault="004E3395" w:rsidP="004E3395"/>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58"/>
        <w:gridCol w:w="617"/>
        <w:gridCol w:w="567"/>
        <w:gridCol w:w="670"/>
        <w:gridCol w:w="464"/>
        <w:gridCol w:w="426"/>
        <w:gridCol w:w="425"/>
        <w:gridCol w:w="425"/>
        <w:gridCol w:w="425"/>
        <w:gridCol w:w="426"/>
        <w:gridCol w:w="426"/>
        <w:gridCol w:w="1274"/>
      </w:tblGrid>
      <w:tr w:rsidR="004E3395" w:rsidRPr="004E3395" w14:paraId="666A3313" w14:textId="77777777" w:rsidTr="00ED5BA5">
        <w:trPr>
          <w:cantSplit/>
          <w:trHeight w:val="1635"/>
          <w:jc w:val="center"/>
        </w:trPr>
        <w:tc>
          <w:tcPr>
            <w:tcW w:w="2547" w:type="dxa"/>
            <w:shd w:val="clear" w:color="auto" w:fill="auto"/>
          </w:tcPr>
          <w:p w14:paraId="7BFA11D7" w14:textId="77777777" w:rsidR="004E3395" w:rsidRPr="004E3395" w:rsidRDefault="004E3395" w:rsidP="004E3395">
            <w:pPr>
              <w:jc w:val="both"/>
              <w:rPr>
                <w:b/>
                <w:color w:val="000000"/>
              </w:rPr>
            </w:pPr>
            <w:r w:rsidRPr="004E3395">
              <w:rPr>
                <w:b/>
                <w:color w:val="000000"/>
              </w:rPr>
              <w:t>Oblast-upravno tijelo</w:t>
            </w:r>
          </w:p>
        </w:tc>
        <w:tc>
          <w:tcPr>
            <w:tcW w:w="658" w:type="dxa"/>
            <w:shd w:val="clear" w:color="auto" w:fill="auto"/>
            <w:textDirection w:val="btLr"/>
          </w:tcPr>
          <w:p w14:paraId="438B55A6" w14:textId="77777777" w:rsidR="004E3395" w:rsidRPr="004E3395" w:rsidRDefault="004E3395" w:rsidP="004E3395">
            <w:pPr>
              <w:ind w:left="113" w:right="113"/>
              <w:jc w:val="both"/>
              <w:rPr>
                <w:color w:val="000000"/>
              </w:rPr>
            </w:pPr>
            <w:r w:rsidRPr="004E3395">
              <w:rPr>
                <w:color w:val="000000"/>
              </w:rPr>
              <w:t>ODLUKE</w:t>
            </w:r>
          </w:p>
        </w:tc>
        <w:tc>
          <w:tcPr>
            <w:tcW w:w="617" w:type="dxa"/>
            <w:shd w:val="clear" w:color="auto" w:fill="auto"/>
            <w:textDirection w:val="btLr"/>
          </w:tcPr>
          <w:p w14:paraId="5361948D" w14:textId="77777777" w:rsidR="004E3395" w:rsidRPr="004E3395" w:rsidRDefault="004E3395" w:rsidP="004E3395">
            <w:pPr>
              <w:ind w:left="113" w:right="113"/>
              <w:jc w:val="both"/>
              <w:rPr>
                <w:color w:val="000000"/>
              </w:rPr>
            </w:pPr>
            <w:r w:rsidRPr="004E3395">
              <w:rPr>
                <w:color w:val="000000"/>
              </w:rPr>
              <w:t>ZAKLJUČCI</w:t>
            </w:r>
          </w:p>
        </w:tc>
        <w:tc>
          <w:tcPr>
            <w:tcW w:w="567" w:type="dxa"/>
            <w:textDirection w:val="btLr"/>
          </w:tcPr>
          <w:p w14:paraId="618CB77E" w14:textId="77777777" w:rsidR="004E3395" w:rsidRPr="004E3395" w:rsidRDefault="004E3395" w:rsidP="004E3395">
            <w:pPr>
              <w:ind w:left="113" w:right="113"/>
              <w:jc w:val="both"/>
              <w:rPr>
                <w:color w:val="000000"/>
              </w:rPr>
            </w:pPr>
            <w:r w:rsidRPr="004E3395">
              <w:rPr>
                <w:color w:val="000000"/>
              </w:rPr>
              <w:t>PLANOVI</w:t>
            </w:r>
          </w:p>
        </w:tc>
        <w:tc>
          <w:tcPr>
            <w:tcW w:w="670" w:type="dxa"/>
            <w:textDirection w:val="btLr"/>
          </w:tcPr>
          <w:p w14:paraId="6E68478B" w14:textId="77777777" w:rsidR="004E3395" w:rsidRPr="004E3395" w:rsidRDefault="004E3395" w:rsidP="004E3395">
            <w:pPr>
              <w:ind w:left="113" w:right="113"/>
              <w:jc w:val="both"/>
              <w:rPr>
                <w:color w:val="000000"/>
              </w:rPr>
            </w:pPr>
            <w:r w:rsidRPr="004E3395">
              <w:rPr>
                <w:color w:val="000000"/>
              </w:rPr>
              <w:t>PROGRAMI</w:t>
            </w:r>
          </w:p>
        </w:tc>
        <w:tc>
          <w:tcPr>
            <w:tcW w:w="464" w:type="dxa"/>
            <w:textDirection w:val="btLr"/>
          </w:tcPr>
          <w:p w14:paraId="318D997B" w14:textId="77777777" w:rsidR="004E3395" w:rsidRPr="004E3395" w:rsidRDefault="004E3395" w:rsidP="004E3395">
            <w:pPr>
              <w:ind w:left="113" w:right="113"/>
              <w:jc w:val="both"/>
              <w:rPr>
                <w:color w:val="000000"/>
              </w:rPr>
            </w:pPr>
            <w:r w:rsidRPr="004E3395">
              <w:rPr>
                <w:color w:val="000000"/>
              </w:rPr>
              <w:t>PRAVILNICI</w:t>
            </w:r>
          </w:p>
        </w:tc>
        <w:tc>
          <w:tcPr>
            <w:tcW w:w="426" w:type="dxa"/>
            <w:textDirection w:val="btLr"/>
          </w:tcPr>
          <w:p w14:paraId="2045D26F" w14:textId="77777777" w:rsidR="004E3395" w:rsidRPr="004E3395" w:rsidRDefault="004E3395" w:rsidP="004E3395">
            <w:pPr>
              <w:ind w:left="113" w:right="113"/>
              <w:jc w:val="both"/>
              <w:rPr>
                <w:color w:val="000000"/>
              </w:rPr>
            </w:pPr>
            <w:r w:rsidRPr="004E3395">
              <w:rPr>
                <w:color w:val="000000"/>
              </w:rPr>
              <w:t>IZVJEŠĆA</w:t>
            </w:r>
          </w:p>
        </w:tc>
        <w:tc>
          <w:tcPr>
            <w:tcW w:w="425" w:type="dxa"/>
            <w:textDirection w:val="btLr"/>
          </w:tcPr>
          <w:p w14:paraId="31A6C27E" w14:textId="77777777" w:rsidR="004E3395" w:rsidRPr="004E3395" w:rsidRDefault="004E3395" w:rsidP="004E3395">
            <w:pPr>
              <w:ind w:left="113" w:right="113"/>
              <w:jc w:val="both"/>
              <w:rPr>
                <w:color w:val="000000"/>
              </w:rPr>
            </w:pPr>
            <w:r w:rsidRPr="004E3395">
              <w:rPr>
                <w:color w:val="000000"/>
              </w:rPr>
              <w:t>JAVNI  POZIVI</w:t>
            </w:r>
          </w:p>
        </w:tc>
        <w:tc>
          <w:tcPr>
            <w:tcW w:w="425" w:type="dxa"/>
            <w:textDirection w:val="btLr"/>
          </w:tcPr>
          <w:p w14:paraId="65803144" w14:textId="77777777" w:rsidR="004E3395" w:rsidRPr="004E3395" w:rsidRDefault="004E3395" w:rsidP="004E3395">
            <w:pPr>
              <w:ind w:left="113" w:right="113"/>
              <w:jc w:val="both"/>
              <w:rPr>
                <w:color w:val="000000"/>
              </w:rPr>
            </w:pPr>
            <w:r w:rsidRPr="004E3395">
              <w:rPr>
                <w:color w:val="000000"/>
              </w:rPr>
              <w:t>JAVNI NATJEČAJ</w:t>
            </w:r>
          </w:p>
        </w:tc>
        <w:tc>
          <w:tcPr>
            <w:tcW w:w="425" w:type="dxa"/>
            <w:textDirection w:val="btLr"/>
          </w:tcPr>
          <w:p w14:paraId="01EEE136" w14:textId="77777777" w:rsidR="004E3395" w:rsidRPr="004E3395" w:rsidRDefault="004E3395" w:rsidP="004E3395">
            <w:pPr>
              <w:ind w:left="113" w:right="113"/>
              <w:jc w:val="both"/>
              <w:rPr>
                <w:color w:val="000000"/>
              </w:rPr>
            </w:pPr>
            <w:r w:rsidRPr="004E3395">
              <w:rPr>
                <w:color w:val="000000"/>
              </w:rPr>
              <w:t>RJEŠENJA</w:t>
            </w:r>
          </w:p>
        </w:tc>
        <w:tc>
          <w:tcPr>
            <w:tcW w:w="426" w:type="dxa"/>
            <w:textDirection w:val="btLr"/>
          </w:tcPr>
          <w:p w14:paraId="4442907C" w14:textId="77777777" w:rsidR="004E3395" w:rsidRPr="004E3395" w:rsidRDefault="004E3395" w:rsidP="004E3395">
            <w:pPr>
              <w:ind w:left="113" w:right="113"/>
              <w:jc w:val="both"/>
              <w:rPr>
                <w:color w:val="000000"/>
              </w:rPr>
            </w:pPr>
            <w:r w:rsidRPr="004E3395">
              <w:rPr>
                <w:color w:val="000000"/>
              </w:rPr>
              <w:t>UPUTE</w:t>
            </w:r>
          </w:p>
        </w:tc>
        <w:tc>
          <w:tcPr>
            <w:tcW w:w="426" w:type="dxa"/>
            <w:textDirection w:val="btLr"/>
          </w:tcPr>
          <w:p w14:paraId="48ADC3E9" w14:textId="77777777" w:rsidR="004E3395" w:rsidRPr="004E3395" w:rsidRDefault="004E3395" w:rsidP="004E3395">
            <w:pPr>
              <w:ind w:left="113" w:right="113"/>
              <w:jc w:val="both"/>
              <w:rPr>
                <w:color w:val="000000"/>
              </w:rPr>
            </w:pPr>
            <w:r w:rsidRPr="004E3395">
              <w:rPr>
                <w:color w:val="000000"/>
              </w:rPr>
              <w:t>NAPUTCI</w:t>
            </w:r>
          </w:p>
        </w:tc>
        <w:tc>
          <w:tcPr>
            <w:tcW w:w="1274" w:type="dxa"/>
            <w:textDirection w:val="btLr"/>
          </w:tcPr>
          <w:p w14:paraId="4D418A79" w14:textId="77777777" w:rsidR="004E3395" w:rsidRPr="004E3395" w:rsidRDefault="004E3395" w:rsidP="004E3395">
            <w:pPr>
              <w:ind w:left="113" w:right="113"/>
              <w:jc w:val="both"/>
              <w:rPr>
                <w:color w:val="000000"/>
              </w:rPr>
            </w:pPr>
            <w:r w:rsidRPr="004E3395">
              <w:rPr>
                <w:color w:val="000000"/>
              </w:rPr>
              <w:t>UKUPNO</w:t>
            </w:r>
          </w:p>
        </w:tc>
      </w:tr>
      <w:tr w:rsidR="004E3395" w:rsidRPr="004E3395" w14:paraId="491B3149" w14:textId="77777777" w:rsidTr="00ED5BA5">
        <w:trPr>
          <w:jc w:val="center"/>
        </w:trPr>
        <w:tc>
          <w:tcPr>
            <w:tcW w:w="2547" w:type="dxa"/>
            <w:shd w:val="clear" w:color="auto" w:fill="auto"/>
          </w:tcPr>
          <w:p w14:paraId="1336480E" w14:textId="77777777" w:rsidR="004E3395" w:rsidRPr="004E3395" w:rsidRDefault="004E3395" w:rsidP="004E3395">
            <w:pPr>
              <w:jc w:val="both"/>
              <w:rPr>
                <w:kern w:val="28"/>
                <w:lang w:eastAsia="en-US"/>
              </w:rPr>
            </w:pPr>
            <w:r w:rsidRPr="004E3395">
              <w:rPr>
                <w:kern w:val="28"/>
                <w:lang w:eastAsia="en-US"/>
              </w:rPr>
              <w:t xml:space="preserve">Upravni odjel za opću upravu/Gradonačelnik </w:t>
            </w:r>
          </w:p>
        </w:tc>
        <w:tc>
          <w:tcPr>
            <w:tcW w:w="658" w:type="dxa"/>
            <w:shd w:val="clear" w:color="auto" w:fill="auto"/>
          </w:tcPr>
          <w:p w14:paraId="247706FF" w14:textId="77777777" w:rsidR="004E3395" w:rsidRPr="004E3395" w:rsidRDefault="004E3395" w:rsidP="004E3395">
            <w:pPr>
              <w:jc w:val="both"/>
              <w:rPr>
                <w:color w:val="FF0000"/>
              </w:rPr>
            </w:pPr>
            <w:r w:rsidRPr="004E3395">
              <w:rPr>
                <w:color w:val="FF0000"/>
              </w:rPr>
              <w:t xml:space="preserve"> </w:t>
            </w:r>
            <w:r w:rsidRPr="004E3395">
              <w:t>112</w:t>
            </w:r>
          </w:p>
        </w:tc>
        <w:tc>
          <w:tcPr>
            <w:tcW w:w="617" w:type="dxa"/>
            <w:shd w:val="clear" w:color="auto" w:fill="auto"/>
          </w:tcPr>
          <w:p w14:paraId="05542A2D" w14:textId="77777777" w:rsidR="004E3395" w:rsidRPr="004E3395" w:rsidRDefault="004E3395" w:rsidP="004E3395">
            <w:pPr>
              <w:jc w:val="both"/>
            </w:pPr>
            <w:r w:rsidRPr="004E3395">
              <w:t>14</w:t>
            </w:r>
          </w:p>
        </w:tc>
        <w:tc>
          <w:tcPr>
            <w:tcW w:w="567" w:type="dxa"/>
          </w:tcPr>
          <w:p w14:paraId="08E2A30B" w14:textId="77777777" w:rsidR="004E3395" w:rsidRPr="004E3395" w:rsidRDefault="004E3395" w:rsidP="004E3395">
            <w:pPr>
              <w:jc w:val="both"/>
            </w:pPr>
            <w:r w:rsidRPr="004E3395">
              <w:t>8</w:t>
            </w:r>
          </w:p>
        </w:tc>
        <w:tc>
          <w:tcPr>
            <w:tcW w:w="670" w:type="dxa"/>
          </w:tcPr>
          <w:p w14:paraId="7995944A" w14:textId="77777777" w:rsidR="004E3395" w:rsidRPr="004E3395" w:rsidRDefault="004E3395" w:rsidP="004E3395">
            <w:pPr>
              <w:jc w:val="both"/>
              <w:rPr>
                <w:color w:val="FF0000"/>
              </w:rPr>
            </w:pPr>
            <w:r w:rsidRPr="004E3395">
              <w:t>/</w:t>
            </w:r>
          </w:p>
        </w:tc>
        <w:tc>
          <w:tcPr>
            <w:tcW w:w="464" w:type="dxa"/>
          </w:tcPr>
          <w:p w14:paraId="7A66DD08" w14:textId="77777777" w:rsidR="004E3395" w:rsidRPr="004E3395" w:rsidRDefault="004E3395" w:rsidP="004E3395">
            <w:pPr>
              <w:jc w:val="both"/>
              <w:rPr>
                <w:color w:val="FF0000"/>
              </w:rPr>
            </w:pPr>
            <w:r w:rsidRPr="004E3395">
              <w:t>3</w:t>
            </w:r>
          </w:p>
        </w:tc>
        <w:tc>
          <w:tcPr>
            <w:tcW w:w="426" w:type="dxa"/>
          </w:tcPr>
          <w:p w14:paraId="573A6960" w14:textId="77777777" w:rsidR="004E3395" w:rsidRPr="004E3395" w:rsidRDefault="004E3395" w:rsidP="004E3395">
            <w:pPr>
              <w:jc w:val="both"/>
            </w:pPr>
            <w:r w:rsidRPr="004E3395">
              <w:t>1</w:t>
            </w:r>
          </w:p>
        </w:tc>
        <w:tc>
          <w:tcPr>
            <w:tcW w:w="425" w:type="dxa"/>
          </w:tcPr>
          <w:p w14:paraId="76E9703F" w14:textId="77777777" w:rsidR="004E3395" w:rsidRPr="004E3395" w:rsidRDefault="004E3395" w:rsidP="004E3395">
            <w:pPr>
              <w:jc w:val="both"/>
              <w:rPr>
                <w:color w:val="FF0000"/>
              </w:rPr>
            </w:pPr>
            <w:r w:rsidRPr="004E3395">
              <w:t>/</w:t>
            </w:r>
          </w:p>
        </w:tc>
        <w:tc>
          <w:tcPr>
            <w:tcW w:w="425" w:type="dxa"/>
          </w:tcPr>
          <w:p w14:paraId="7484220F" w14:textId="77777777" w:rsidR="004E3395" w:rsidRPr="004E3395" w:rsidRDefault="004E3395" w:rsidP="004E3395">
            <w:pPr>
              <w:jc w:val="both"/>
            </w:pPr>
            <w:r w:rsidRPr="004E3395">
              <w:t>/</w:t>
            </w:r>
          </w:p>
        </w:tc>
        <w:tc>
          <w:tcPr>
            <w:tcW w:w="425" w:type="dxa"/>
          </w:tcPr>
          <w:p w14:paraId="0C1B9F59" w14:textId="77777777" w:rsidR="004E3395" w:rsidRPr="004E3395" w:rsidRDefault="004E3395" w:rsidP="004E3395">
            <w:pPr>
              <w:jc w:val="both"/>
              <w:rPr>
                <w:color w:val="FF0000"/>
              </w:rPr>
            </w:pPr>
            <w:r w:rsidRPr="004E3395">
              <w:t>/</w:t>
            </w:r>
          </w:p>
        </w:tc>
        <w:tc>
          <w:tcPr>
            <w:tcW w:w="426" w:type="dxa"/>
          </w:tcPr>
          <w:p w14:paraId="1ABCE397" w14:textId="77777777" w:rsidR="004E3395" w:rsidRPr="004E3395" w:rsidRDefault="004E3395" w:rsidP="004E3395">
            <w:pPr>
              <w:jc w:val="both"/>
            </w:pPr>
            <w:r w:rsidRPr="004E3395">
              <w:t>/</w:t>
            </w:r>
          </w:p>
        </w:tc>
        <w:tc>
          <w:tcPr>
            <w:tcW w:w="426" w:type="dxa"/>
          </w:tcPr>
          <w:p w14:paraId="5B73CB8E" w14:textId="77777777" w:rsidR="004E3395" w:rsidRPr="004E3395" w:rsidRDefault="004E3395" w:rsidP="004E3395">
            <w:pPr>
              <w:jc w:val="both"/>
              <w:rPr>
                <w:color w:val="FF0000"/>
              </w:rPr>
            </w:pPr>
            <w:r w:rsidRPr="004E3395">
              <w:t>1</w:t>
            </w:r>
          </w:p>
        </w:tc>
        <w:tc>
          <w:tcPr>
            <w:tcW w:w="1274" w:type="dxa"/>
          </w:tcPr>
          <w:p w14:paraId="0454ED2B" w14:textId="77777777" w:rsidR="004E3395" w:rsidRPr="004E3395" w:rsidRDefault="004E3395" w:rsidP="004E3395">
            <w:pPr>
              <w:jc w:val="both"/>
              <w:rPr>
                <w:color w:val="FF0000"/>
              </w:rPr>
            </w:pPr>
            <w:r w:rsidRPr="004E3395">
              <w:t>139</w:t>
            </w:r>
          </w:p>
        </w:tc>
      </w:tr>
      <w:tr w:rsidR="004E3395" w:rsidRPr="004E3395" w14:paraId="45322D3C" w14:textId="77777777" w:rsidTr="00ED5BA5">
        <w:trPr>
          <w:jc w:val="center"/>
        </w:trPr>
        <w:tc>
          <w:tcPr>
            <w:tcW w:w="2547" w:type="dxa"/>
            <w:shd w:val="clear" w:color="auto" w:fill="auto"/>
          </w:tcPr>
          <w:p w14:paraId="333E8CDF" w14:textId="77777777" w:rsidR="004E3395" w:rsidRPr="004E3395" w:rsidRDefault="004E3395" w:rsidP="004E3395">
            <w:pPr>
              <w:jc w:val="both"/>
              <w:rPr>
                <w:kern w:val="28"/>
                <w:lang w:eastAsia="en-US"/>
              </w:rPr>
            </w:pPr>
            <w:r w:rsidRPr="004E3395">
              <w:rPr>
                <w:kern w:val="28"/>
                <w:lang w:eastAsia="en-US"/>
              </w:rPr>
              <w:t>Upravni odjel za financije</w:t>
            </w:r>
          </w:p>
        </w:tc>
        <w:tc>
          <w:tcPr>
            <w:tcW w:w="658" w:type="dxa"/>
            <w:shd w:val="clear" w:color="auto" w:fill="auto"/>
          </w:tcPr>
          <w:p w14:paraId="01AF0834" w14:textId="77777777" w:rsidR="004E3395" w:rsidRPr="004E3395" w:rsidRDefault="004E3395" w:rsidP="004E3395">
            <w:pPr>
              <w:jc w:val="both"/>
              <w:rPr>
                <w:color w:val="FF0000"/>
              </w:rPr>
            </w:pPr>
            <w:r w:rsidRPr="004E3395">
              <w:t>1</w:t>
            </w:r>
          </w:p>
        </w:tc>
        <w:tc>
          <w:tcPr>
            <w:tcW w:w="617" w:type="dxa"/>
            <w:shd w:val="clear" w:color="auto" w:fill="auto"/>
          </w:tcPr>
          <w:p w14:paraId="32DA676B" w14:textId="77777777" w:rsidR="004E3395" w:rsidRPr="004E3395" w:rsidRDefault="004E3395" w:rsidP="004E3395">
            <w:pPr>
              <w:jc w:val="both"/>
              <w:rPr>
                <w:color w:val="FF0000"/>
              </w:rPr>
            </w:pPr>
            <w:r w:rsidRPr="004E3395">
              <w:t>7</w:t>
            </w:r>
          </w:p>
        </w:tc>
        <w:tc>
          <w:tcPr>
            <w:tcW w:w="567" w:type="dxa"/>
          </w:tcPr>
          <w:p w14:paraId="7FBE3402" w14:textId="77777777" w:rsidR="004E3395" w:rsidRPr="004E3395" w:rsidRDefault="004E3395" w:rsidP="004E3395">
            <w:pPr>
              <w:jc w:val="both"/>
            </w:pPr>
            <w:r w:rsidRPr="004E3395">
              <w:t>/</w:t>
            </w:r>
          </w:p>
        </w:tc>
        <w:tc>
          <w:tcPr>
            <w:tcW w:w="670" w:type="dxa"/>
          </w:tcPr>
          <w:p w14:paraId="3EDE3427" w14:textId="77777777" w:rsidR="004E3395" w:rsidRPr="004E3395" w:rsidRDefault="004E3395" w:rsidP="004E3395">
            <w:pPr>
              <w:jc w:val="both"/>
            </w:pPr>
            <w:r w:rsidRPr="004E3395">
              <w:t>/</w:t>
            </w:r>
          </w:p>
        </w:tc>
        <w:tc>
          <w:tcPr>
            <w:tcW w:w="464" w:type="dxa"/>
          </w:tcPr>
          <w:p w14:paraId="6D8386B8" w14:textId="77777777" w:rsidR="004E3395" w:rsidRPr="004E3395" w:rsidRDefault="004E3395" w:rsidP="004E3395">
            <w:pPr>
              <w:jc w:val="both"/>
            </w:pPr>
            <w:r w:rsidRPr="004E3395">
              <w:t>/</w:t>
            </w:r>
          </w:p>
        </w:tc>
        <w:tc>
          <w:tcPr>
            <w:tcW w:w="426" w:type="dxa"/>
          </w:tcPr>
          <w:p w14:paraId="69D436C7" w14:textId="77777777" w:rsidR="004E3395" w:rsidRPr="004E3395" w:rsidRDefault="004E3395" w:rsidP="004E3395">
            <w:pPr>
              <w:jc w:val="both"/>
              <w:rPr>
                <w:color w:val="FF0000"/>
              </w:rPr>
            </w:pPr>
            <w:r w:rsidRPr="004E3395">
              <w:t>2</w:t>
            </w:r>
          </w:p>
        </w:tc>
        <w:tc>
          <w:tcPr>
            <w:tcW w:w="425" w:type="dxa"/>
          </w:tcPr>
          <w:p w14:paraId="0D466CE7" w14:textId="77777777" w:rsidR="004E3395" w:rsidRPr="004E3395" w:rsidRDefault="004E3395" w:rsidP="004E3395">
            <w:pPr>
              <w:jc w:val="both"/>
            </w:pPr>
            <w:r w:rsidRPr="004E3395">
              <w:t>/</w:t>
            </w:r>
          </w:p>
        </w:tc>
        <w:tc>
          <w:tcPr>
            <w:tcW w:w="425" w:type="dxa"/>
          </w:tcPr>
          <w:p w14:paraId="61CC9004" w14:textId="77777777" w:rsidR="004E3395" w:rsidRPr="004E3395" w:rsidRDefault="004E3395" w:rsidP="004E3395">
            <w:pPr>
              <w:jc w:val="both"/>
            </w:pPr>
            <w:r w:rsidRPr="004E3395">
              <w:t>/</w:t>
            </w:r>
          </w:p>
        </w:tc>
        <w:tc>
          <w:tcPr>
            <w:tcW w:w="425" w:type="dxa"/>
          </w:tcPr>
          <w:p w14:paraId="7FBDC8D5" w14:textId="77777777" w:rsidR="004E3395" w:rsidRPr="004E3395" w:rsidRDefault="004E3395" w:rsidP="004E3395">
            <w:pPr>
              <w:jc w:val="both"/>
            </w:pPr>
            <w:r w:rsidRPr="004E3395">
              <w:t>/</w:t>
            </w:r>
          </w:p>
        </w:tc>
        <w:tc>
          <w:tcPr>
            <w:tcW w:w="426" w:type="dxa"/>
          </w:tcPr>
          <w:p w14:paraId="2ECE9C59" w14:textId="77777777" w:rsidR="004E3395" w:rsidRPr="004E3395" w:rsidRDefault="004E3395" w:rsidP="004E3395">
            <w:pPr>
              <w:jc w:val="both"/>
            </w:pPr>
            <w:r w:rsidRPr="004E3395">
              <w:t>/</w:t>
            </w:r>
          </w:p>
        </w:tc>
        <w:tc>
          <w:tcPr>
            <w:tcW w:w="426" w:type="dxa"/>
          </w:tcPr>
          <w:p w14:paraId="4750DDAB" w14:textId="77777777" w:rsidR="004E3395" w:rsidRPr="004E3395" w:rsidRDefault="004E3395" w:rsidP="004E3395">
            <w:pPr>
              <w:jc w:val="both"/>
            </w:pPr>
            <w:r w:rsidRPr="004E3395">
              <w:t>/</w:t>
            </w:r>
          </w:p>
        </w:tc>
        <w:tc>
          <w:tcPr>
            <w:tcW w:w="1274" w:type="dxa"/>
          </w:tcPr>
          <w:p w14:paraId="0454D313" w14:textId="77777777" w:rsidR="004E3395" w:rsidRPr="004E3395" w:rsidRDefault="004E3395" w:rsidP="004E3395">
            <w:pPr>
              <w:jc w:val="both"/>
              <w:rPr>
                <w:color w:val="FF0000"/>
              </w:rPr>
            </w:pPr>
            <w:r w:rsidRPr="004E3395">
              <w:t>10</w:t>
            </w:r>
          </w:p>
        </w:tc>
      </w:tr>
      <w:tr w:rsidR="004E3395" w:rsidRPr="004E3395" w14:paraId="7ECEF49B" w14:textId="77777777" w:rsidTr="00ED5BA5">
        <w:trPr>
          <w:jc w:val="center"/>
        </w:trPr>
        <w:tc>
          <w:tcPr>
            <w:tcW w:w="2547" w:type="dxa"/>
            <w:shd w:val="clear" w:color="auto" w:fill="auto"/>
          </w:tcPr>
          <w:p w14:paraId="30FE2C84" w14:textId="77777777" w:rsidR="004E3395" w:rsidRPr="004E3395" w:rsidRDefault="004E3395" w:rsidP="004E3395">
            <w:pPr>
              <w:jc w:val="both"/>
              <w:rPr>
                <w:kern w:val="28"/>
                <w:lang w:eastAsia="en-US"/>
              </w:rPr>
            </w:pPr>
            <w:r w:rsidRPr="004E3395">
              <w:rPr>
                <w:kern w:val="28"/>
                <w:lang w:eastAsia="en-US"/>
              </w:rPr>
              <w:t xml:space="preserve">Upravni odjel za društvene djelatnosti </w:t>
            </w:r>
          </w:p>
        </w:tc>
        <w:tc>
          <w:tcPr>
            <w:tcW w:w="658" w:type="dxa"/>
            <w:shd w:val="clear" w:color="auto" w:fill="auto"/>
          </w:tcPr>
          <w:p w14:paraId="21FE9600" w14:textId="77777777" w:rsidR="004E3395" w:rsidRPr="004E3395" w:rsidRDefault="004E3395" w:rsidP="004E3395">
            <w:pPr>
              <w:jc w:val="both"/>
              <w:rPr>
                <w:color w:val="FF0000"/>
              </w:rPr>
            </w:pPr>
            <w:r w:rsidRPr="004E3395">
              <w:t>20</w:t>
            </w:r>
          </w:p>
        </w:tc>
        <w:tc>
          <w:tcPr>
            <w:tcW w:w="617" w:type="dxa"/>
            <w:shd w:val="clear" w:color="auto" w:fill="auto"/>
          </w:tcPr>
          <w:p w14:paraId="3ECD53DE" w14:textId="77777777" w:rsidR="004E3395" w:rsidRPr="004E3395" w:rsidRDefault="004E3395" w:rsidP="004E3395">
            <w:pPr>
              <w:jc w:val="both"/>
              <w:rPr>
                <w:color w:val="FF0000"/>
              </w:rPr>
            </w:pPr>
            <w:r w:rsidRPr="004E3395">
              <w:t>31</w:t>
            </w:r>
          </w:p>
        </w:tc>
        <w:tc>
          <w:tcPr>
            <w:tcW w:w="567" w:type="dxa"/>
          </w:tcPr>
          <w:p w14:paraId="66174BA1" w14:textId="77777777" w:rsidR="004E3395" w:rsidRPr="004E3395" w:rsidRDefault="004E3395" w:rsidP="004E3395">
            <w:pPr>
              <w:jc w:val="both"/>
            </w:pPr>
            <w:r w:rsidRPr="004E3395">
              <w:t>/</w:t>
            </w:r>
          </w:p>
        </w:tc>
        <w:tc>
          <w:tcPr>
            <w:tcW w:w="670" w:type="dxa"/>
          </w:tcPr>
          <w:p w14:paraId="26BD537B" w14:textId="77777777" w:rsidR="004E3395" w:rsidRPr="004E3395" w:rsidRDefault="004E3395" w:rsidP="004E3395">
            <w:pPr>
              <w:jc w:val="both"/>
            </w:pPr>
            <w:r w:rsidRPr="004E3395">
              <w:t>/</w:t>
            </w:r>
          </w:p>
        </w:tc>
        <w:tc>
          <w:tcPr>
            <w:tcW w:w="464" w:type="dxa"/>
          </w:tcPr>
          <w:p w14:paraId="4838500D" w14:textId="77777777" w:rsidR="004E3395" w:rsidRPr="004E3395" w:rsidRDefault="004E3395" w:rsidP="004E3395">
            <w:pPr>
              <w:jc w:val="both"/>
            </w:pPr>
            <w:r w:rsidRPr="004E3395">
              <w:t>/</w:t>
            </w:r>
          </w:p>
        </w:tc>
        <w:tc>
          <w:tcPr>
            <w:tcW w:w="426" w:type="dxa"/>
          </w:tcPr>
          <w:p w14:paraId="3363EFAB" w14:textId="77777777" w:rsidR="004E3395" w:rsidRPr="004E3395" w:rsidRDefault="004E3395" w:rsidP="004E3395">
            <w:pPr>
              <w:jc w:val="both"/>
            </w:pPr>
            <w:r w:rsidRPr="004E3395">
              <w:t>/</w:t>
            </w:r>
          </w:p>
        </w:tc>
        <w:tc>
          <w:tcPr>
            <w:tcW w:w="425" w:type="dxa"/>
          </w:tcPr>
          <w:p w14:paraId="1BEE5102" w14:textId="77777777" w:rsidR="004E3395" w:rsidRPr="004E3395" w:rsidRDefault="004E3395" w:rsidP="004E3395">
            <w:pPr>
              <w:jc w:val="both"/>
            </w:pPr>
            <w:r w:rsidRPr="004E3395">
              <w:t>1</w:t>
            </w:r>
          </w:p>
        </w:tc>
        <w:tc>
          <w:tcPr>
            <w:tcW w:w="425" w:type="dxa"/>
          </w:tcPr>
          <w:p w14:paraId="20A6840F" w14:textId="77777777" w:rsidR="004E3395" w:rsidRPr="004E3395" w:rsidRDefault="004E3395" w:rsidP="004E3395">
            <w:pPr>
              <w:jc w:val="both"/>
            </w:pPr>
            <w:r w:rsidRPr="004E3395">
              <w:t>/</w:t>
            </w:r>
          </w:p>
        </w:tc>
        <w:tc>
          <w:tcPr>
            <w:tcW w:w="425" w:type="dxa"/>
          </w:tcPr>
          <w:p w14:paraId="2F24EE1F" w14:textId="77777777" w:rsidR="004E3395" w:rsidRPr="004E3395" w:rsidRDefault="004E3395" w:rsidP="004E3395">
            <w:pPr>
              <w:jc w:val="both"/>
            </w:pPr>
            <w:r w:rsidRPr="004E3395">
              <w:t>/</w:t>
            </w:r>
          </w:p>
        </w:tc>
        <w:tc>
          <w:tcPr>
            <w:tcW w:w="426" w:type="dxa"/>
          </w:tcPr>
          <w:p w14:paraId="36CFD75B" w14:textId="77777777" w:rsidR="004E3395" w:rsidRPr="004E3395" w:rsidRDefault="004E3395" w:rsidP="004E3395">
            <w:pPr>
              <w:jc w:val="both"/>
            </w:pPr>
            <w:r w:rsidRPr="004E3395">
              <w:t>1</w:t>
            </w:r>
          </w:p>
        </w:tc>
        <w:tc>
          <w:tcPr>
            <w:tcW w:w="426" w:type="dxa"/>
          </w:tcPr>
          <w:p w14:paraId="5E858B75" w14:textId="77777777" w:rsidR="004E3395" w:rsidRPr="004E3395" w:rsidRDefault="004E3395" w:rsidP="004E3395">
            <w:pPr>
              <w:jc w:val="both"/>
            </w:pPr>
            <w:r w:rsidRPr="004E3395">
              <w:t>/</w:t>
            </w:r>
          </w:p>
        </w:tc>
        <w:tc>
          <w:tcPr>
            <w:tcW w:w="1274" w:type="dxa"/>
          </w:tcPr>
          <w:p w14:paraId="4443F9B2" w14:textId="77777777" w:rsidR="004E3395" w:rsidRPr="004E3395" w:rsidRDefault="004E3395" w:rsidP="004E3395">
            <w:pPr>
              <w:jc w:val="both"/>
            </w:pPr>
            <w:r w:rsidRPr="004E3395">
              <w:t>53</w:t>
            </w:r>
          </w:p>
        </w:tc>
      </w:tr>
      <w:tr w:rsidR="004E3395" w:rsidRPr="004E3395" w14:paraId="42A77473" w14:textId="77777777" w:rsidTr="00ED5BA5">
        <w:trPr>
          <w:jc w:val="center"/>
        </w:trPr>
        <w:tc>
          <w:tcPr>
            <w:tcW w:w="2547" w:type="dxa"/>
            <w:shd w:val="clear" w:color="auto" w:fill="auto"/>
          </w:tcPr>
          <w:p w14:paraId="648AE16E" w14:textId="77777777" w:rsidR="004E3395" w:rsidRPr="004E3395" w:rsidRDefault="004E3395" w:rsidP="004E3395">
            <w:pPr>
              <w:jc w:val="both"/>
              <w:rPr>
                <w:kern w:val="28"/>
                <w:lang w:eastAsia="en-US"/>
              </w:rPr>
            </w:pPr>
            <w:r w:rsidRPr="004E3395">
              <w:rPr>
                <w:kern w:val="28"/>
                <w:lang w:eastAsia="en-US"/>
              </w:rPr>
              <w:t>Upravni odjel za gospodarstvo i EU fondove</w:t>
            </w:r>
          </w:p>
        </w:tc>
        <w:tc>
          <w:tcPr>
            <w:tcW w:w="658" w:type="dxa"/>
            <w:shd w:val="clear" w:color="auto" w:fill="auto"/>
          </w:tcPr>
          <w:p w14:paraId="3EF7345E" w14:textId="77777777" w:rsidR="004E3395" w:rsidRPr="004E3395" w:rsidRDefault="004E3395" w:rsidP="004E3395">
            <w:pPr>
              <w:jc w:val="both"/>
              <w:rPr>
                <w:color w:val="FF0000"/>
              </w:rPr>
            </w:pPr>
            <w:r w:rsidRPr="004E3395">
              <w:t>14</w:t>
            </w:r>
          </w:p>
        </w:tc>
        <w:tc>
          <w:tcPr>
            <w:tcW w:w="617" w:type="dxa"/>
            <w:shd w:val="clear" w:color="auto" w:fill="auto"/>
          </w:tcPr>
          <w:p w14:paraId="2CA0DA35" w14:textId="77777777" w:rsidR="004E3395" w:rsidRPr="004E3395" w:rsidRDefault="004E3395" w:rsidP="004E3395">
            <w:pPr>
              <w:jc w:val="both"/>
              <w:rPr>
                <w:color w:val="FF0000"/>
              </w:rPr>
            </w:pPr>
            <w:r w:rsidRPr="004E3395">
              <w:t>38</w:t>
            </w:r>
          </w:p>
        </w:tc>
        <w:tc>
          <w:tcPr>
            <w:tcW w:w="567" w:type="dxa"/>
          </w:tcPr>
          <w:p w14:paraId="31DFF7D9" w14:textId="77777777" w:rsidR="004E3395" w:rsidRPr="004E3395" w:rsidRDefault="004E3395" w:rsidP="004E3395">
            <w:pPr>
              <w:jc w:val="both"/>
              <w:rPr>
                <w:color w:val="FF0000"/>
              </w:rPr>
            </w:pPr>
            <w:r w:rsidRPr="004E3395">
              <w:t>/</w:t>
            </w:r>
          </w:p>
        </w:tc>
        <w:tc>
          <w:tcPr>
            <w:tcW w:w="670" w:type="dxa"/>
          </w:tcPr>
          <w:p w14:paraId="78341C71" w14:textId="77777777" w:rsidR="004E3395" w:rsidRPr="004E3395" w:rsidRDefault="004E3395" w:rsidP="004E3395">
            <w:pPr>
              <w:jc w:val="both"/>
              <w:rPr>
                <w:color w:val="FF0000"/>
              </w:rPr>
            </w:pPr>
            <w:r w:rsidRPr="004E3395">
              <w:t>3</w:t>
            </w:r>
          </w:p>
        </w:tc>
        <w:tc>
          <w:tcPr>
            <w:tcW w:w="464" w:type="dxa"/>
          </w:tcPr>
          <w:p w14:paraId="02340860" w14:textId="77777777" w:rsidR="004E3395" w:rsidRPr="004E3395" w:rsidRDefault="004E3395" w:rsidP="004E3395">
            <w:pPr>
              <w:jc w:val="both"/>
            </w:pPr>
            <w:r w:rsidRPr="004E3395">
              <w:t>/</w:t>
            </w:r>
          </w:p>
        </w:tc>
        <w:tc>
          <w:tcPr>
            <w:tcW w:w="426" w:type="dxa"/>
          </w:tcPr>
          <w:p w14:paraId="2131FEF4" w14:textId="77777777" w:rsidR="004E3395" w:rsidRPr="004E3395" w:rsidRDefault="004E3395" w:rsidP="004E3395">
            <w:pPr>
              <w:jc w:val="both"/>
            </w:pPr>
            <w:r w:rsidRPr="004E3395">
              <w:t>/</w:t>
            </w:r>
          </w:p>
        </w:tc>
        <w:tc>
          <w:tcPr>
            <w:tcW w:w="425" w:type="dxa"/>
          </w:tcPr>
          <w:p w14:paraId="160E9356" w14:textId="77777777" w:rsidR="004E3395" w:rsidRPr="004E3395" w:rsidRDefault="004E3395" w:rsidP="004E3395">
            <w:pPr>
              <w:jc w:val="both"/>
            </w:pPr>
            <w:r w:rsidRPr="004E3395">
              <w:t>/</w:t>
            </w:r>
          </w:p>
        </w:tc>
        <w:tc>
          <w:tcPr>
            <w:tcW w:w="425" w:type="dxa"/>
          </w:tcPr>
          <w:p w14:paraId="483719AA" w14:textId="77777777" w:rsidR="004E3395" w:rsidRPr="004E3395" w:rsidRDefault="004E3395" w:rsidP="004E3395">
            <w:pPr>
              <w:jc w:val="both"/>
            </w:pPr>
            <w:r w:rsidRPr="004E3395">
              <w:t>/</w:t>
            </w:r>
          </w:p>
        </w:tc>
        <w:tc>
          <w:tcPr>
            <w:tcW w:w="425" w:type="dxa"/>
          </w:tcPr>
          <w:p w14:paraId="04E07D48" w14:textId="77777777" w:rsidR="004E3395" w:rsidRPr="004E3395" w:rsidRDefault="004E3395" w:rsidP="004E3395">
            <w:pPr>
              <w:jc w:val="both"/>
            </w:pPr>
            <w:r w:rsidRPr="004E3395">
              <w:t>2</w:t>
            </w:r>
          </w:p>
        </w:tc>
        <w:tc>
          <w:tcPr>
            <w:tcW w:w="426" w:type="dxa"/>
          </w:tcPr>
          <w:p w14:paraId="3332E390" w14:textId="77777777" w:rsidR="004E3395" w:rsidRPr="004E3395" w:rsidRDefault="004E3395" w:rsidP="004E3395">
            <w:pPr>
              <w:jc w:val="both"/>
            </w:pPr>
            <w:r w:rsidRPr="004E3395">
              <w:t>/</w:t>
            </w:r>
          </w:p>
        </w:tc>
        <w:tc>
          <w:tcPr>
            <w:tcW w:w="426" w:type="dxa"/>
          </w:tcPr>
          <w:p w14:paraId="4250CBD3" w14:textId="77777777" w:rsidR="004E3395" w:rsidRPr="004E3395" w:rsidRDefault="004E3395" w:rsidP="004E3395">
            <w:pPr>
              <w:jc w:val="both"/>
            </w:pPr>
            <w:r w:rsidRPr="004E3395">
              <w:t>/</w:t>
            </w:r>
          </w:p>
        </w:tc>
        <w:tc>
          <w:tcPr>
            <w:tcW w:w="1274" w:type="dxa"/>
          </w:tcPr>
          <w:p w14:paraId="30A8468E" w14:textId="77777777" w:rsidR="004E3395" w:rsidRPr="004E3395" w:rsidRDefault="004E3395" w:rsidP="004E3395">
            <w:pPr>
              <w:jc w:val="both"/>
            </w:pPr>
            <w:r w:rsidRPr="004E3395">
              <w:t>57</w:t>
            </w:r>
          </w:p>
        </w:tc>
      </w:tr>
      <w:tr w:rsidR="004E3395" w:rsidRPr="004E3395" w14:paraId="48F8DD12" w14:textId="77777777" w:rsidTr="00ED5BA5">
        <w:trPr>
          <w:jc w:val="center"/>
        </w:trPr>
        <w:tc>
          <w:tcPr>
            <w:tcW w:w="2547" w:type="dxa"/>
            <w:shd w:val="clear" w:color="auto" w:fill="auto"/>
          </w:tcPr>
          <w:p w14:paraId="2D2B48D4" w14:textId="77777777" w:rsidR="004E3395" w:rsidRPr="004E3395" w:rsidRDefault="004E3395" w:rsidP="004E3395">
            <w:pPr>
              <w:jc w:val="both"/>
              <w:rPr>
                <w:kern w:val="28"/>
                <w:lang w:eastAsia="en-US"/>
              </w:rPr>
            </w:pPr>
            <w:r w:rsidRPr="004E3395">
              <w:rPr>
                <w:kern w:val="28"/>
                <w:lang w:eastAsia="en-US"/>
              </w:rPr>
              <w:t>Upravni odjel za komunalni  sustav</w:t>
            </w:r>
          </w:p>
        </w:tc>
        <w:tc>
          <w:tcPr>
            <w:tcW w:w="658" w:type="dxa"/>
            <w:shd w:val="clear" w:color="auto" w:fill="auto"/>
          </w:tcPr>
          <w:p w14:paraId="7095B9D1" w14:textId="77777777" w:rsidR="004E3395" w:rsidRPr="004E3395" w:rsidRDefault="004E3395" w:rsidP="004E3395">
            <w:pPr>
              <w:jc w:val="both"/>
              <w:rPr>
                <w:color w:val="FF0000"/>
              </w:rPr>
            </w:pPr>
            <w:r w:rsidRPr="004E3395">
              <w:t>29</w:t>
            </w:r>
          </w:p>
        </w:tc>
        <w:tc>
          <w:tcPr>
            <w:tcW w:w="617" w:type="dxa"/>
            <w:shd w:val="clear" w:color="auto" w:fill="auto"/>
          </w:tcPr>
          <w:p w14:paraId="3B0667BC" w14:textId="77777777" w:rsidR="004E3395" w:rsidRPr="004E3395" w:rsidRDefault="004E3395" w:rsidP="004E3395">
            <w:pPr>
              <w:jc w:val="both"/>
              <w:rPr>
                <w:color w:val="FF0000"/>
              </w:rPr>
            </w:pPr>
            <w:r w:rsidRPr="004E3395">
              <w:t>11</w:t>
            </w:r>
          </w:p>
        </w:tc>
        <w:tc>
          <w:tcPr>
            <w:tcW w:w="567" w:type="dxa"/>
          </w:tcPr>
          <w:p w14:paraId="7FC664D8" w14:textId="77777777" w:rsidR="004E3395" w:rsidRPr="004E3395" w:rsidRDefault="004E3395" w:rsidP="004E3395">
            <w:pPr>
              <w:jc w:val="both"/>
            </w:pPr>
            <w:r w:rsidRPr="004E3395">
              <w:t>/</w:t>
            </w:r>
          </w:p>
        </w:tc>
        <w:tc>
          <w:tcPr>
            <w:tcW w:w="670" w:type="dxa"/>
          </w:tcPr>
          <w:p w14:paraId="7917B298" w14:textId="77777777" w:rsidR="004E3395" w:rsidRPr="004E3395" w:rsidRDefault="004E3395" w:rsidP="004E3395">
            <w:pPr>
              <w:jc w:val="both"/>
            </w:pPr>
            <w:r w:rsidRPr="004E3395">
              <w:t>/</w:t>
            </w:r>
          </w:p>
        </w:tc>
        <w:tc>
          <w:tcPr>
            <w:tcW w:w="464" w:type="dxa"/>
          </w:tcPr>
          <w:p w14:paraId="1D2B6270" w14:textId="77777777" w:rsidR="004E3395" w:rsidRPr="004E3395" w:rsidRDefault="004E3395" w:rsidP="004E3395">
            <w:pPr>
              <w:jc w:val="both"/>
            </w:pPr>
            <w:r w:rsidRPr="004E3395">
              <w:t>/</w:t>
            </w:r>
          </w:p>
        </w:tc>
        <w:tc>
          <w:tcPr>
            <w:tcW w:w="426" w:type="dxa"/>
          </w:tcPr>
          <w:p w14:paraId="246C27D9" w14:textId="77777777" w:rsidR="004E3395" w:rsidRPr="004E3395" w:rsidRDefault="004E3395" w:rsidP="004E3395">
            <w:pPr>
              <w:jc w:val="both"/>
            </w:pPr>
            <w:r w:rsidRPr="004E3395">
              <w:t>/</w:t>
            </w:r>
          </w:p>
        </w:tc>
        <w:tc>
          <w:tcPr>
            <w:tcW w:w="425" w:type="dxa"/>
          </w:tcPr>
          <w:p w14:paraId="64417C68" w14:textId="77777777" w:rsidR="004E3395" w:rsidRPr="004E3395" w:rsidRDefault="004E3395" w:rsidP="004E3395">
            <w:pPr>
              <w:jc w:val="both"/>
            </w:pPr>
            <w:r w:rsidRPr="004E3395">
              <w:t>/</w:t>
            </w:r>
          </w:p>
        </w:tc>
        <w:tc>
          <w:tcPr>
            <w:tcW w:w="425" w:type="dxa"/>
          </w:tcPr>
          <w:p w14:paraId="3F4E940C" w14:textId="77777777" w:rsidR="004E3395" w:rsidRPr="004E3395" w:rsidRDefault="004E3395" w:rsidP="004E3395">
            <w:pPr>
              <w:jc w:val="both"/>
            </w:pPr>
            <w:r w:rsidRPr="004E3395">
              <w:t>/</w:t>
            </w:r>
          </w:p>
        </w:tc>
        <w:tc>
          <w:tcPr>
            <w:tcW w:w="425" w:type="dxa"/>
          </w:tcPr>
          <w:p w14:paraId="44926A46" w14:textId="77777777" w:rsidR="004E3395" w:rsidRPr="004E3395" w:rsidRDefault="004E3395" w:rsidP="004E3395">
            <w:pPr>
              <w:jc w:val="both"/>
            </w:pPr>
            <w:r w:rsidRPr="004E3395">
              <w:t>/</w:t>
            </w:r>
          </w:p>
        </w:tc>
        <w:tc>
          <w:tcPr>
            <w:tcW w:w="426" w:type="dxa"/>
          </w:tcPr>
          <w:p w14:paraId="4003D812" w14:textId="77777777" w:rsidR="004E3395" w:rsidRPr="004E3395" w:rsidRDefault="004E3395" w:rsidP="004E3395">
            <w:pPr>
              <w:jc w:val="both"/>
            </w:pPr>
            <w:r w:rsidRPr="004E3395">
              <w:t>/</w:t>
            </w:r>
          </w:p>
        </w:tc>
        <w:tc>
          <w:tcPr>
            <w:tcW w:w="426" w:type="dxa"/>
          </w:tcPr>
          <w:p w14:paraId="6E84FFCE" w14:textId="77777777" w:rsidR="004E3395" w:rsidRPr="004E3395" w:rsidRDefault="004E3395" w:rsidP="004E3395">
            <w:pPr>
              <w:jc w:val="both"/>
            </w:pPr>
            <w:r w:rsidRPr="004E3395">
              <w:t>/</w:t>
            </w:r>
          </w:p>
        </w:tc>
        <w:tc>
          <w:tcPr>
            <w:tcW w:w="1274" w:type="dxa"/>
          </w:tcPr>
          <w:p w14:paraId="7F5676CC" w14:textId="77777777" w:rsidR="004E3395" w:rsidRPr="004E3395" w:rsidRDefault="004E3395" w:rsidP="004E3395">
            <w:pPr>
              <w:jc w:val="both"/>
            </w:pPr>
            <w:r w:rsidRPr="004E3395">
              <w:t>40</w:t>
            </w:r>
          </w:p>
          <w:p w14:paraId="33185EC8" w14:textId="77777777" w:rsidR="004E3395" w:rsidRPr="004E3395" w:rsidRDefault="004E3395" w:rsidP="004E3395">
            <w:pPr>
              <w:jc w:val="both"/>
            </w:pPr>
          </w:p>
        </w:tc>
      </w:tr>
      <w:tr w:rsidR="004E3395" w:rsidRPr="004E3395" w14:paraId="497CBADB" w14:textId="77777777" w:rsidTr="00ED5BA5">
        <w:trPr>
          <w:jc w:val="center"/>
        </w:trPr>
        <w:tc>
          <w:tcPr>
            <w:tcW w:w="2547" w:type="dxa"/>
            <w:shd w:val="clear" w:color="auto" w:fill="auto"/>
          </w:tcPr>
          <w:p w14:paraId="0E45E125" w14:textId="77777777" w:rsidR="004E3395" w:rsidRPr="004E3395" w:rsidRDefault="004E3395" w:rsidP="004E3395">
            <w:pPr>
              <w:jc w:val="both"/>
              <w:rPr>
                <w:kern w:val="28"/>
                <w:lang w:eastAsia="en-US"/>
              </w:rPr>
            </w:pPr>
            <w:r w:rsidRPr="004E3395">
              <w:rPr>
                <w:kern w:val="28"/>
                <w:lang w:eastAsia="en-US"/>
              </w:rPr>
              <w:t>Upravni odjel za prostorno planiranje i zaštitu okoliša</w:t>
            </w:r>
          </w:p>
        </w:tc>
        <w:tc>
          <w:tcPr>
            <w:tcW w:w="658" w:type="dxa"/>
            <w:shd w:val="clear" w:color="auto" w:fill="auto"/>
          </w:tcPr>
          <w:p w14:paraId="29DB079C" w14:textId="77777777" w:rsidR="004E3395" w:rsidRPr="004E3395" w:rsidRDefault="004E3395" w:rsidP="004E3395">
            <w:pPr>
              <w:jc w:val="both"/>
              <w:rPr>
                <w:color w:val="FF0000"/>
              </w:rPr>
            </w:pPr>
            <w:r w:rsidRPr="004E3395">
              <w:t>22</w:t>
            </w:r>
          </w:p>
        </w:tc>
        <w:tc>
          <w:tcPr>
            <w:tcW w:w="617" w:type="dxa"/>
            <w:shd w:val="clear" w:color="auto" w:fill="auto"/>
          </w:tcPr>
          <w:p w14:paraId="52BFA3DE" w14:textId="77777777" w:rsidR="004E3395" w:rsidRPr="004E3395" w:rsidRDefault="004E3395" w:rsidP="004E3395">
            <w:pPr>
              <w:jc w:val="both"/>
              <w:rPr>
                <w:color w:val="FF0000"/>
              </w:rPr>
            </w:pPr>
            <w:r w:rsidRPr="004E3395">
              <w:t>9</w:t>
            </w:r>
          </w:p>
        </w:tc>
        <w:tc>
          <w:tcPr>
            <w:tcW w:w="567" w:type="dxa"/>
          </w:tcPr>
          <w:p w14:paraId="1CFE5E55" w14:textId="77777777" w:rsidR="004E3395" w:rsidRPr="004E3395" w:rsidRDefault="004E3395" w:rsidP="004E3395">
            <w:pPr>
              <w:jc w:val="both"/>
            </w:pPr>
            <w:r w:rsidRPr="004E3395">
              <w:t>/</w:t>
            </w:r>
          </w:p>
        </w:tc>
        <w:tc>
          <w:tcPr>
            <w:tcW w:w="670" w:type="dxa"/>
          </w:tcPr>
          <w:p w14:paraId="65759ED2" w14:textId="77777777" w:rsidR="004E3395" w:rsidRPr="004E3395" w:rsidRDefault="004E3395" w:rsidP="004E3395">
            <w:pPr>
              <w:jc w:val="both"/>
            </w:pPr>
            <w:r w:rsidRPr="004E3395">
              <w:t>/</w:t>
            </w:r>
          </w:p>
        </w:tc>
        <w:tc>
          <w:tcPr>
            <w:tcW w:w="464" w:type="dxa"/>
          </w:tcPr>
          <w:p w14:paraId="6C5AC41D" w14:textId="77777777" w:rsidR="004E3395" w:rsidRPr="004E3395" w:rsidRDefault="004E3395" w:rsidP="004E3395">
            <w:pPr>
              <w:jc w:val="both"/>
            </w:pPr>
            <w:r w:rsidRPr="004E3395">
              <w:t>/</w:t>
            </w:r>
          </w:p>
        </w:tc>
        <w:tc>
          <w:tcPr>
            <w:tcW w:w="426" w:type="dxa"/>
          </w:tcPr>
          <w:p w14:paraId="712286F7" w14:textId="77777777" w:rsidR="004E3395" w:rsidRPr="004E3395" w:rsidRDefault="004E3395" w:rsidP="004E3395">
            <w:pPr>
              <w:jc w:val="both"/>
            </w:pPr>
            <w:r w:rsidRPr="004E3395">
              <w:t>/</w:t>
            </w:r>
          </w:p>
        </w:tc>
        <w:tc>
          <w:tcPr>
            <w:tcW w:w="425" w:type="dxa"/>
          </w:tcPr>
          <w:p w14:paraId="54A0AA70" w14:textId="77777777" w:rsidR="004E3395" w:rsidRPr="004E3395" w:rsidRDefault="004E3395" w:rsidP="004E3395">
            <w:pPr>
              <w:jc w:val="both"/>
            </w:pPr>
            <w:r w:rsidRPr="004E3395">
              <w:t>/</w:t>
            </w:r>
          </w:p>
          <w:p w14:paraId="32B77C81" w14:textId="77777777" w:rsidR="004E3395" w:rsidRPr="004E3395" w:rsidRDefault="004E3395" w:rsidP="004E3395"/>
        </w:tc>
        <w:tc>
          <w:tcPr>
            <w:tcW w:w="425" w:type="dxa"/>
          </w:tcPr>
          <w:p w14:paraId="44303755" w14:textId="77777777" w:rsidR="004E3395" w:rsidRPr="004E3395" w:rsidRDefault="004E3395" w:rsidP="004E3395">
            <w:pPr>
              <w:jc w:val="both"/>
            </w:pPr>
            <w:r w:rsidRPr="004E3395">
              <w:t>1</w:t>
            </w:r>
          </w:p>
        </w:tc>
        <w:tc>
          <w:tcPr>
            <w:tcW w:w="425" w:type="dxa"/>
          </w:tcPr>
          <w:p w14:paraId="08C782E3" w14:textId="77777777" w:rsidR="004E3395" w:rsidRPr="004E3395" w:rsidRDefault="004E3395" w:rsidP="004E3395">
            <w:pPr>
              <w:jc w:val="both"/>
            </w:pPr>
            <w:r w:rsidRPr="004E3395">
              <w:t>/</w:t>
            </w:r>
          </w:p>
        </w:tc>
        <w:tc>
          <w:tcPr>
            <w:tcW w:w="426" w:type="dxa"/>
          </w:tcPr>
          <w:p w14:paraId="68F4EB1F" w14:textId="77777777" w:rsidR="004E3395" w:rsidRPr="004E3395" w:rsidRDefault="004E3395" w:rsidP="004E3395">
            <w:pPr>
              <w:jc w:val="both"/>
            </w:pPr>
            <w:r w:rsidRPr="004E3395">
              <w:t>/</w:t>
            </w:r>
          </w:p>
        </w:tc>
        <w:tc>
          <w:tcPr>
            <w:tcW w:w="426" w:type="dxa"/>
          </w:tcPr>
          <w:p w14:paraId="16ECE7FE" w14:textId="77777777" w:rsidR="004E3395" w:rsidRPr="004E3395" w:rsidRDefault="004E3395" w:rsidP="004E3395">
            <w:pPr>
              <w:jc w:val="both"/>
              <w:rPr>
                <w:color w:val="FF0000"/>
              </w:rPr>
            </w:pPr>
            <w:r w:rsidRPr="004E3395">
              <w:t>/</w:t>
            </w:r>
          </w:p>
        </w:tc>
        <w:tc>
          <w:tcPr>
            <w:tcW w:w="1274" w:type="dxa"/>
          </w:tcPr>
          <w:p w14:paraId="198CCC0C" w14:textId="77777777" w:rsidR="004E3395" w:rsidRPr="004E3395" w:rsidRDefault="004E3395" w:rsidP="004E3395">
            <w:pPr>
              <w:jc w:val="both"/>
              <w:rPr>
                <w:color w:val="FF0000"/>
              </w:rPr>
            </w:pPr>
            <w:r w:rsidRPr="004E3395">
              <w:t>32</w:t>
            </w:r>
          </w:p>
        </w:tc>
      </w:tr>
      <w:tr w:rsidR="004E3395" w:rsidRPr="004E3395" w14:paraId="06F1B703" w14:textId="77777777" w:rsidTr="00ED5BA5">
        <w:trPr>
          <w:jc w:val="center"/>
        </w:trPr>
        <w:tc>
          <w:tcPr>
            <w:tcW w:w="2547" w:type="dxa"/>
            <w:shd w:val="clear" w:color="auto" w:fill="auto"/>
          </w:tcPr>
          <w:p w14:paraId="51193CDF" w14:textId="77777777" w:rsidR="004E3395" w:rsidRPr="004E3395" w:rsidRDefault="004E3395" w:rsidP="004E3395">
            <w:pPr>
              <w:jc w:val="both"/>
              <w:rPr>
                <w:kern w:val="28"/>
                <w:lang w:eastAsia="en-US"/>
              </w:rPr>
            </w:pPr>
            <w:r w:rsidRPr="004E3395">
              <w:rPr>
                <w:kern w:val="28"/>
                <w:lang w:eastAsia="en-US"/>
              </w:rPr>
              <w:t>Unutarnji revizor</w:t>
            </w:r>
          </w:p>
        </w:tc>
        <w:tc>
          <w:tcPr>
            <w:tcW w:w="658" w:type="dxa"/>
            <w:shd w:val="clear" w:color="auto" w:fill="auto"/>
          </w:tcPr>
          <w:p w14:paraId="504124A2" w14:textId="77777777" w:rsidR="004E3395" w:rsidRPr="004E3395" w:rsidRDefault="004E3395" w:rsidP="004E3395">
            <w:pPr>
              <w:jc w:val="both"/>
            </w:pPr>
            <w:r w:rsidRPr="004E3395">
              <w:t>/</w:t>
            </w:r>
          </w:p>
        </w:tc>
        <w:tc>
          <w:tcPr>
            <w:tcW w:w="617" w:type="dxa"/>
            <w:shd w:val="clear" w:color="auto" w:fill="auto"/>
          </w:tcPr>
          <w:p w14:paraId="6E272AB9" w14:textId="77777777" w:rsidR="004E3395" w:rsidRPr="004E3395" w:rsidRDefault="004E3395" w:rsidP="004E3395">
            <w:pPr>
              <w:jc w:val="both"/>
            </w:pPr>
            <w:r w:rsidRPr="004E3395">
              <w:t>/</w:t>
            </w:r>
          </w:p>
        </w:tc>
        <w:tc>
          <w:tcPr>
            <w:tcW w:w="567" w:type="dxa"/>
          </w:tcPr>
          <w:p w14:paraId="6F9EED2C" w14:textId="77777777" w:rsidR="004E3395" w:rsidRPr="004E3395" w:rsidRDefault="004E3395" w:rsidP="004E3395">
            <w:pPr>
              <w:jc w:val="both"/>
            </w:pPr>
            <w:r w:rsidRPr="004E3395">
              <w:t>/</w:t>
            </w:r>
          </w:p>
        </w:tc>
        <w:tc>
          <w:tcPr>
            <w:tcW w:w="670" w:type="dxa"/>
          </w:tcPr>
          <w:p w14:paraId="3EFD9577" w14:textId="77777777" w:rsidR="004E3395" w:rsidRPr="004E3395" w:rsidRDefault="004E3395" w:rsidP="004E3395">
            <w:pPr>
              <w:jc w:val="both"/>
            </w:pPr>
            <w:r w:rsidRPr="004E3395">
              <w:t>/</w:t>
            </w:r>
          </w:p>
        </w:tc>
        <w:tc>
          <w:tcPr>
            <w:tcW w:w="464" w:type="dxa"/>
          </w:tcPr>
          <w:p w14:paraId="215BC009" w14:textId="77777777" w:rsidR="004E3395" w:rsidRPr="004E3395" w:rsidRDefault="004E3395" w:rsidP="004E3395">
            <w:pPr>
              <w:jc w:val="both"/>
            </w:pPr>
            <w:r w:rsidRPr="004E3395">
              <w:t>/</w:t>
            </w:r>
          </w:p>
        </w:tc>
        <w:tc>
          <w:tcPr>
            <w:tcW w:w="426" w:type="dxa"/>
          </w:tcPr>
          <w:p w14:paraId="57E2EFE3" w14:textId="77777777" w:rsidR="004E3395" w:rsidRPr="004E3395" w:rsidRDefault="004E3395" w:rsidP="004E3395">
            <w:pPr>
              <w:jc w:val="both"/>
            </w:pPr>
            <w:r w:rsidRPr="004E3395">
              <w:t>/</w:t>
            </w:r>
          </w:p>
        </w:tc>
        <w:tc>
          <w:tcPr>
            <w:tcW w:w="425" w:type="dxa"/>
          </w:tcPr>
          <w:p w14:paraId="3819B068" w14:textId="77777777" w:rsidR="004E3395" w:rsidRPr="004E3395" w:rsidRDefault="004E3395" w:rsidP="004E3395">
            <w:pPr>
              <w:jc w:val="both"/>
            </w:pPr>
            <w:r w:rsidRPr="004E3395">
              <w:t>/</w:t>
            </w:r>
          </w:p>
        </w:tc>
        <w:tc>
          <w:tcPr>
            <w:tcW w:w="425" w:type="dxa"/>
          </w:tcPr>
          <w:p w14:paraId="4C91508F" w14:textId="77777777" w:rsidR="004E3395" w:rsidRPr="004E3395" w:rsidRDefault="004E3395" w:rsidP="004E3395">
            <w:pPr>
              <w:jc w:val="both"/>
            </w:pPr>
            <w:r w:rsidRPr="004E3395">
              <w:t>/</w:t>
            </w:r>
          </w:p>
        </w:tc>
        <w:tc>
          <w:tcPr>
            <w:tcW w:w="425" w:type="dxa"/>
          </w:tcPr>
          <w:p w14:paraId="7DCC626D" w14:textId="77777777" w:rsidR="004E3395" w:rsidRPr="004E3395" w:rsidRDefault="004E3395" w:rsidP="004E3395">
            <w:pPr>
              <w:jc w:val="both"/>
            </w:pPr>
            <w:r w:rsidRPr="004E3395">
              <w:t>/</w:t>
            </w:r>
          </w:p>
        </w:tc>
        <w:tc>
          <w:tcPr>
            <w:tcW w:w="426" w:type="dxa"/>
          </w:tcPr>
          <w:p w14:paraId="24E8DFB1" w14:textId="77777777" w:rsidR="004E3395" w:rsidRPr="004E3395" w:rsidRDefault="004E3395" w:rsidP="004E3395">
            <w:pPr>
              <w:jc w:val="both"/>
            </w:pPr>
            <w:r w:rsidRPr="004E3395">
              <w:t>/</w:t>
            </w:r>
          </w:p>
        </w:tc>
        <w:tc>
          <w:tcPr>
            <w:tcW w:w="426" w:type="dxa"/>
          </w:tcPr>
          <w:p w14:paraId="14DA58F4" w14:textId="77777777" w:rsidR="004E3395" w:rsidRPr="004E3395" w:rsidRDefault="004E3395" w:rsidP="004E3395">
            <w:pPr>
              <w:jc w:val="both"/>
            </w:pPr>
            <w:r w:rsidRPr="004E3395">
              <w:t>/</w:t>
            </w:r>
          </w:p>
        </w:tc>
        <w:tc>
          <w:tcPr>
            <w:tcW w:w="1274" w:type="dxa"/>
          </w:tcPr>
          <w:p w14:paraId="17933F57" w14:textId="77777777" w:rsidR="004E3395" w:rsidRPr="004E3395" w:rsidRDefault="004E3395" w:rsidP="004E3395">
            <w:pPr>
              <w:jc w:val="both"/>
            </w:pPr>
            <w:r w:rsidRPr="004E3395">
              <w:t>0</w:t>
            </w:r>
          </w:p>
        </w:tc>
      </w:tr>
      <w:tr w:rsidR="004E3395" w:rsidRPr="004E3395" w14:paraId="78D50682" w14:textId="77777777" w:rsidTr="00ED5BA5">
        <w:trPr>
          <w:jc w:val="center"/>
        </w:trPr>
        <w:tc>
          <w:tcPr>
            <w:tcW w:w="2547" w:type="dxa"/>
            <w:shd w:val="clear" w:color="auto" w:fill="auto"/>
          </w:tcPr>
          <w:p w14:paraId="0206AFBB" w14:textId="77777777" w:rsidR="004E3395" w:rsidRPr="004E3395" w:rsidRDefault="004E3395" w:rsidP="004E3395">
            <w:pPr>
              <w:jc w:val="both"/>
              <w:rPr>
                <w:b/>
                <w:kern w:val="28"/>
                <w:lang w:eastAsia="en-US"/>
              </w:rPr>
            </w:pPr>
            <w:r w:rsidRPr="004E3395">
              <w:rPr>
                <w:b/>
                <w:kern w:val="28"/>
                <w:lang w:eastAsia="en-US"/>
              </w:rPr>
              <w:t>UKUPNO</w:t>
            </w:r>
          </w:p>
        </w:tc>
        <w:tc>
          <w:tcPr>
            <w:tcW w:w="658" w:type="dxa"/>
            <w:shd w:val="clear" w:color="auto" w:fill="auto"/>
          </w:tcPr>
          <w:p w14:paraId="559050E7" w14:textId="77777777" w:rsidR="004E3395" w:rsidRPr="004E3395" w:rsidRDefault="004E3395" w:rsidP="004E3395">
            <w:pPr>
              <w:jc w:val="both"/>
              <w:rPr>
                <w:b/>
                <w:bCs/>
                <w:color w:val="FF0000"/>
              </w:rPr>
            </w:pPr>
            <w:r w:rsidRPr="004E3395">
              <w:rPr>
                <w:b/>
                <w:bCs/>
              </w:rPr>
              <w:t>198</w:t>
            </w:r>
          </w:p>
        </w:tc>
        <w:tc>
          <w:tcPr>
            <w:tcW w:w="617" w:type="dxa"/>
            <w:shd w:val="clear" w:color="auto" w:fill="auto"/>
          </w:tcPr>
          <w:p w14:paraId="1C7CA210" w14:textId="77777777" w:rsidR="004E3395" w:rsidRPr="004E3395" w:rsidRDefault="004E3395" w:rsidP="004E3395">
            <w:pPr>
              <w:jc w:val="both"/>
              <w:rPr>
                <w:b/>
                <w:bCs/>
                <w:color w:val="FF0000"/>
              </w:rPr>
            </w:pPr>
            <w:r w:rsidRPr="004E3395">
              <w:rPr>
                <w:b/>
                <w:bCs/>
              </w:rPr>
              <w:t>110</w:t>
            </w:r>
          </w:p>
        </w:tc>
        <w:tc>
          <w:tcPr>
            <w:tcW w:w="567" w:type="dxa"/>
          </w:tcPr>
          <w:p w14:paraId="7461F8C1" w14:textId="77777777" w:rsidR="004E3395" w:rsidRPr="004E3395" w:rsidRDefault="004E3395" w:rsidP="004E3395">
            <w:pPr>
              <w:jc w:val="both"/>
              <w:rPr>
                <w:b/>
                <w:bCs/>
                <w:color w:val="FF0000"/>
              </w:rPr>
            </w:pPr>
            <w:r w:rsidRPr="004E3395">
              <w:rPr>
                <w:b/>
                <w:bCs/>
              </w:rPr>
              <w:t>8</w:t>
            </w:r>
          </w:p>
        </w:tc>
        <w:tc>
          <w:tcPr>
            <w:tcW w:w="670" w:type="dxa"/>
          </w:tcPr>
          <w:p w14:paraId="6D91061D" w14:textId="77777777" w:rsidR="004E3395" w:rsidRPr="004E3395" w:rsidRDefault="004E3395" w:rsidP="004E3395">
            <w:pPr>
              <w:jc w:val="both"/>
              <w:rPr>
                <w:b/>
                <w:bCs/>
                <w:color w:val="FF0000"/>
              </w:rPr>
            </w:pPr>
            <w:r w:rsidRPr="004E3395">
              <w:rPr>
                <w:b/>
                <w:bCs/>
              </w:rPr>
              <w:t>3</w:t>
            </w:r>
          </w:p>
        </w:tc>
        <w:tc>
          <w:tcPr>
            <w:tcW w:w="464" w:type="dxa"/>
          </w:tcPr>
          <w:p w14:paraId="6FA46611" w14:textId="77777777" w:rsidR="004E3395" w:rsidRPr="004E3395" w:rsidRDefault="004E3395" w:rsidP="004E3395">
            <w:pPr>
              <w:jc w:val="both"/>
              <w:rPr>
                <w:b/>
                <w:bCs/>
                <w:color w:val="FF0000"/>
              </w:rPr>
            </w:pPr>
            <w:r w:rsidRPr="004E3395">
              <w:rPr>
                <w:b/>
                <w:bCs/>
              </w:rPr>
              <w:t>3</w:t>
            </w:r>
          </w:p>
        </w:tc>
        <w:tc>
          <w:tcPr>
            <w:tcW w:w="426" w:type="dxa"/>
          </w:tcPr>
          <w:p w14:paraId="10EC8ACC" w14:textId="77777777" w:rsidR="004E3395" w:rsidRPr="004E3395" w:rsidRDefault="004E3395" w:rsidP="004E3395">
            <w:pPr>
              <w:jc w:val="both"/>
              <w:rPr>
                <w:b/>
                <w:bCs/>
                <w:color w:val="FF0000"/>
              </w:rPr>
            </w:pPr>
            <w:r w:rsidRPr="004E3395">
              <w:rPr>
                <w:b/>
                <w:bCs/>
              </w:rPr>
              <w:t>3</w:t>
            </w:r>
          </w:p>
        </w:tc>
        <w:tc>
          <w:tcPr>
            <w:tcW w:w="425" w:type="dxa"/>
          </w:tcPr>
          <w:p w14:paraId="5D9567E2" w14:textId="77777777" w:rsidR="004E3395" w:rsidRPr="004E3395" w:rsidRDefault="004E3395" w:rsidP="004E3395">
            <w:pPr>
              <w:jc w:val="both"/>
              <w:rPr>
                <w:b/>
                <w:bCs/>
                <w:color w:val="FF0000"/>
              </w:rPr>
            </w:pPr>
            <w:r w:rsidRPr="004E3395">
              <w:rPr>
                <w:b/>
                <w:bCs/>
              </w:rPr>
              <w:t>1</w:t>
            </w:r>
          </w:p>
        </w:tc>
        <w:tc>
          <w:tcPr>
            <w:tcW w:w="425" w:type="dxa"/>
          </w:tcPr>
          <w:p w14:paraId="47BF36A6" w14:textId="77777777" w:rsidR="004E3395" w:rsidRPr="004E3395" w:rsidRDefault="004E3395" w:rsidP="004E3395">
            <w:pPr>
              <w:jc w:val="both"/>
              <w:rPr>
                <w:b/>
                <w:bCs/>
                <w:color w:val="FF0000"/>
              </w:rPr>
            </w:pPr>
            <w:r w:rsidRPr="004E3395">
              <w:rPr>
                <w:b/>
                <w:bCs/>
              </w:rPr>
              <w:t>1</w:t>
            </w:r>
          </w:p>
        </w:tc>
        <w:tc>
          <w:tcPr>
            <w:tcW w:w="425" w:type="dxa"/>
          </w:tcPr>
          <w:p w14:paraId="0DA04737" w14:textId="77777777" w:rsidR="004E3395" w:rsidRPr="004E3395" w:rsidRDefault="004E3395" w:rsidP="004E3395">
            <w:pPr>
              <w:jc w:val="both"/>
              <w:rPr>
                <w:b/>
                <w:bCs/>
                <w:color w:val="FF0000"/>
              </w:rPr>
            </w:pPr>
            <w:r w:rsidRPr="004E3395">
              <w:rPr>
                <w:b/>
                <w:bCs/>
              </w:rPr>
              <w:t>2</w:t>
            </w:r>
          </w:p>
        </w:tc>
        <w:tc>
          <w:tcPr>
            <w:tcW w:w="426" w:type="dxa"/>
          </w:tcPr>
          <w:p w14:paraId="58D8B257" w14:textId="77777777" w:rsidR="004E3395" w:rsidRPr="004E3395" w:rsidRDefault="004E3395" w:rsidP="004E3395">
            <w:pPr>
              <w:jc w:val="both"/>
              <w:rPr>
                <w:b/>
                <w:bCs/>
                <w:color w:val="FF0000"/>
              </w:rPr>
            </w:pPr>
            <w:r w:rsidRPr="004E3395">
              <w:rPr>
                <w:b/>
                <w:bCs/>
              </w:rPr>
              <w:t>1</w:t>
            </w:r>
          </w:p>
        </w:tc>
        <w:tc>
          <w:tcPr>
            <w:tcW w:w="426" w:type="dxa"/>
          </w:tcPr>
          <w:p w14:paraId="0C3E97A3" w14:textId="77777777" w:rsidR="004E3395" w:rsidRPr="004E3395" w:rsidRDefault="004E3395" w:rsidP="004E3395">
            <w:pPr>
              <w:jc w:val="both"/>
              <w:rPr>
                <w:b/>
                <w:bCs/>
                <w:color w:val="FF0000"/>
              </w:rPr>
            </w:pPr>
            <w:r w:rsidRPr="004E3395">
              <w:rPr>
                <w:b/>
                <w:bCs/>
              </w:rPr>
              <w:t>1</w:t>
            </w:r>
          </w:p>
        </w:tc>
        <w:tc>
          <w:tcPr>
            <w:tcW w:w="1274" w:type="dxa"/>
          </w:tcPr>
          <w:p w14:paraId="584C0E7F" w14:textId="77777777" w:rsidR="004E3395" w:rsidRPr="004E3395" w:rsidRDefault="004E3395" w:rsidP="004E3395">
            <w:pPr>
              <w:jc w:val="both"/>
              <w:rPr>
                <w:b/>
                <w:bCs/>
                <w:color w:val="FF0000"/>
              </w:rPr>
            </w:pPr>
            <w:r w:rsidRPr="004E3395">
              <w:rPr>
                <w:b/>
                <w:bCs/>
              </w:rPr>
              <w:t>331</w:t>
            </w:r>
          </w:p>
        </w:tc>
      </w:tr>
    </w:tbl>
    <w:p w14:paraId="1F67AA68" w14:textId="77777777" w:rsidR="004E3395" w:rsidRPr="004E3395" w:rsidRDefault="004E3395" w:rsidP="004E3395">
      <w:pPr>
        <w:jc w:val="both"/>
        <w:rPr>
          <w:color w:val="C45911"/>
        </w:rPr>
      </w:pPr>
    </w:p>
    <w:p w14:paraId="670110F3" w14:textId="77777777" w:rsidR="004E3395" w:rsidRPr="004E3395" w:rsidRDefault="004E3395" w:rsidP="004E3395">
      <w:pPr>
        <w:jc w:val="both"/>
        <w:rPr>
          <w:color w:val="C45911"/>
        </w:rPr>
      </w:pPr>
      <w:r w:rsidRPr="004E3395">
        <w:rPr>
          <w:color w:val="C45911"/>
        </w:rPr>
        <w:t xml:space="preserve">             </w:t>
      </w:r>
      <w:r w:rsidRPr="004E3395">
        <w:t>Gradonačelnik je ujedno i predlagatelj gotovo svih akata koje je donijelo Gradsko vijeće u izvještajnom razdoblju.</w:t>
      </w:r>
    </w:p>
    <w:p w14:paraId="2EF42AD2" w14:textId="77777777" w:rsidR="004E3395" w:rsidRPr="004E3395" w:rsidRDefault="004E3395" w:rsidP="004E3395">
      <w:pPr>
        <w:jc w:val="both"/>
        <w:rPr>
          <w:rFonts w:eastAsia="Calibri"/>
          <w:color w:val="C45911"/>
          <w:lang w:eastAsia="en-US"/>
        </w:rPr>
      </w:pPr>
    </w:p>
    <w:p w14:paraId="681B8D62" w14:textId="77777777" w:rsidR="004E3395" w:rsidRPr="004E3395" w:rsidRDefault="004E3395" w:rsidP="004E3395">
      <w:pPr>
        <w:spacing w:after="160" w:line="20" w:lineRule="atLeast"/>
        <w:ind w:firstLine="708"/>
        <w:rPr>
          <w:b/>
          <w:bCs/>
          <w:u w:val="single"/>
        </w:rPr>
      </w:pPr>
      <w:r w:rsidRPr="004E3395">
        <w:rPr>
          <w:rFonts w:eastAsia="Calibri"/>
          <w:b/>
          <w:lang w:eastAsia="en-US"/>
        </w:rPr>
        <w:t>3. Poslovi iz nadležnosti Gradskog vijeća</w:t>
      </w:r>
      <w:r w:rsidRPr="004E3395">
        <w:t xml:space="preserve"> </w:t>
      </w:r>
    </w:p>
    <w:p w14:paraId="040BD34E" w14:textId="77777777" w:rsidR="004E3395" w:rsidRPr="004E3395" w:rsidRDefault="004E3395" w:rsidP="004E3395">
      <w:pPr>
        <w:ind w:firstLine="708"/>
        <w:jc w:val="both"/>
        <w:rPr>
          <w:rFonts w:eastAsia="Calibri"/>
          <w:lang w:eastAsia="en-US"/>
        </w:rPr>
      </w:pPr>
      <w:r w:rsidRPr="004E3395">
        <w:t>Gradsko vijeće  je u  izvještajnom periodu zasjedalo na 3</w:t>
      </w:r>
      <w:r w:rsidRPr="004E3395">
        <w:rPr>
          <w:color w:val="FF0000"/>
        </w:rPr>
        <w:t xml:space="preserve"> </w:t>
      </w:r>
      <w:r w:rsidRPr="004E3395">
        <w:t xml:space="preserve">sjednice sa 44 točke dnevnog reda, odnosno prosječno 15 točaka po sjednici. </w:t>
      </w:r>
      <w:r w:rsidRPr="004E3395">
        <w:rPr>
          <w:rFonts w:eastAsia="Calibri"/>
          <w:lang w:eastAsia="en-US"/>
        </w:rPr>
        <w:t>Materijali s pozivima za sjednice, osim vijećnicima,  dostavljaju se osobama određenima Poslovnikom o radu Gradskog vijeća.</w:t>
      </w:r>
    </w:p>
    <w:p w14:paraId="54B5FDA0" w14:textId="77777777" w:rsidR="004E3395" w:rsidRPr="004E3395" w:rsidRDefault="004E3395" w:rsidP="004E3395">
      <w:pPr>
        <w:jc w:val="both"/>
        <w:rPr>
          <w:rFonts w:eastAsia="Calibri"/>
          <w:lang w:eastAsia="en-US"/>
        </w:rPr>
      </w:pPr>
      <w:r w:rsidRPr="004E3395">
        <w:rPr>
          <w:rFonts w:eastAsia="Calibri"/>
          <w:lang w:eastAsia="en-US"/>
        </w:rPr>
        <w:t xml:space="preserve">            Odluke Gradskog vijeća se redovito  dostavljaju nadležnim ministarstvima radi nadzora zakonitosti. Na te odluke do sada nije bilo bitnijih primjedbi. </w:t>
      </w:r>
    </w:p>
    <w:p w14:paraId="64CFB5FE" w14:textId="77777777" w:rsidR="004E3395" w:rsidRPr="004E3395" w:rsidRDefault="004E3395" w:rsidP="004E3395">
      <w:pPr>
        <w:jc w:val="both"/>
        <w:rPr>
          <w:rFonts w:eastAsia="Calibri"/>
          <w:lang w:eastAsia="en-US"/>
        </w:rPr>
      </w:pPr>
      <w:r w:rsidRPr="004E3395">
        <w:rPr>
          <w:rFonts w:eastAsia="Calibri"/>
          <w:lang w:eastAsia="en-US"/>
        </w:rPr>
        <w:t xml:space="preserve">            Opći akti Gradskog vijeća, Gradonačelnika i drugih tijela po potrebi objavljuju se u ,,Službenom glasniku Grada Poreča-Parenzo“.</w:t>
      </w:r>
    </w:p>
    <w:p w14:paraId="0F85CD6F" w14:textId="77777777" w:rsidR="004E3395" w:rsidRPr="004E3395" w:rsidRDefault="004E3395" w:rsidP="004E3395">
      <w:pPr>
        <w:jc w:val="both"/>
        <w:rPr>
          <w:rFonts w:eastAsia="Calibri"/>
          <w:lang w:eastAsia="en-US"/>
        </w:rPr>
      </w:pPr>
      <w:r w:rsidRPr="004E3395">
        <w:rPr>
          <w:rFonts w:eastAsia="Calibri"/>
          <w:lang w:eastAsia="en-US"/>
        </w:rPr>
        <w:t xml:space="preserve">             Predstavnici sredstava javnog priopćavanja su redovno pratili sjednice Gradskog vijeća, kao i sve događaje u vezi Grada Poreča-Parenzo.</w:t>
      </w:r>
    </w:p>
    <w:p w14:paraId="1B26CDFA" w14:textId="77777777" w:rsidR="004E3395" w:rsidRPr="004E3395" w:rsidRDefault="004E3395" w:rsidP="004E3395">
      <w:pPr>
        <w:jc w:val="both"/>
        <w:rPr>
          <w:rFonts w:eastAsia="Calibri"/>
          <w:lang w:eastAsia="en-US"/>
        </w:rPr>
      </w:pPr>
      <w:r w:rsidRPr="004E3395">
        <w:rPr>
          <w:rFonts w:eastAsia="Calibri"/>
          <w:lang w:eastAsia="en-US"/>
        </w:rPr>
        <w:t xml:space="preserve">            J</w:t>
      </w:r>
      <w:r w:rsidRPr="004E3395">
        <w:rPr>
          <w:rFonts w:eastAsia="Calibri"/>
          <w:bCs/>
          <w:lang w:eastAsia="en-US"/>
        </w:rPr>
        <w:t xml:space="preserve">avnost rada Gradskog vijeća, Gradonačelnika, gradskih upravnih tijela, gradskih trgovačkih društava, ustanova i drugih pravnih osoba osigurava se </w:t>
      </w:r>
      <w:r w:rsidRPr="004E3395">
        <w:rPr>
          <w:rFonts w:eastAsia="Calibri"/>
          <w:lang w:eastAsia="en-US"/>
        </w:rPr>
        <w:t xml:space="preserve">praćenjem od strane sredstava javnog  priopćavanja,  provedbom propisa o pravu na pristup informacijama, </w:t>
      </w:r>
      <w:r w:rsidRPr="004E3395">
        <w:rPr>
          <w:rFonts w:eastAsia="Calibri"/>
          <w:bCs/>
          <w:lang w:eastAsia="en-US"/>
        </w:rPr>
        <w:t>putem službene web stranice www.porec.hr  i na druge pogodne načine.</w:t>
      </w:r>
    </w:p>
    <w:p w14:paraId="3AB8C191" w14:textId="77777777" w:rsidR="004E3395" w:rsidRPr="004E3395" w:rsidRDefault="004E3395" w:rsidP="004E3395">
      <w:pPr>
        <w:jc w:val="both"/>
        <w:rPr>
          <w:rFonts w:eastAsia="Calibri"/>
          <w:color w:val="C45911"/>
        </w:rPr>
      </w:pPr>
    </w:p>
    <w:p w14:paraId="5CE6B808" w14:textId="77777777" w:rsidR="004E3395" w:rsidRPr="004E3395" w:rsidRDefault="004E3395" w:rsidP="004E3395">
      <w:pPr>
        <w:jc w:val="both"/>
        <w:rPr>
          <w:rFonts w:eastAsia="Calibri"/>
          <w:b/>
        </w:rPr>
      </w:pPr>
      <w:r w:rsidRPr="004E3395">
        <w:rPr>
          <w:rFonts w:eastAsia="Calibri"/>
          <w:b/>
        </w:rPr>
        <w:t>4. Opći poslovi</w:t>
      </w:r>
    </w:p>
    <w:p w14:paraId="1A2EFB60" w14:textId="77777777" w:rsidR="004E3395" w:rsidRPr="004E3395" w:rsidRDefault="004E3395" w:rsidP="004E3395">
      <w:pPr>
        <w:jc w:val="both"/>
        <w:rPr>
          <w:rFonts w:eastAsia="Calibri"/>
          <w:b/>
        </w:rPr>
      </w:pPr>
    </w:p>
    <w:p w14:paraId="176E5E01" w14:textId="77777777" w:rsidR="004E3395" w:rsidRPr="004E3395" w:rsidRDefault="004E3395" w:rsidP="004E3395">
      <w:pPr>
        <w:ind w:firstLine="720"/>
        <w:jc w:val="both"/>
        <w:rPr>
          <w:rFonts w:eastAsia="Calibri"/>
        </w:rPr>
      </w:pPr>
      <w:r w:rsidRPr="004E3395">
        <w:rPr>
          <w:rFonts w:eastAsia="Calibri"/>
        </w:rPr>
        <w:t>U Upravnom odjelu se kontinuirano obavljaju opći poslovi za potrebe svih gradskih tijela i izvršavanja raznih zadataka iz gradske nadležnosti, kao što su održavanje uredskih prostora, osiguranje prostornih i tehničkih uvjeta za rad gradskih tijela, organizacija i  podrška za provedbu svih izbora i referenduma na području Grada, te administrativna i tehnička podrška za Vijeća mjesnih odbora na području Grada Poreča-Parenzo kao i Vijeća nacionalnih manjina, poslovi vezani za zaštitu i spašavanje i civilnu zaštitu.</w:t>
      </w:r>
    </w:p>
    <w:p w14:paraId="001914D3" w14:textId="77777777" w:rsidR="004E3395" w:rsidRPr="004E3395" w:rsidRDefault="004E3395" w:rsidP="004E3395">
      <w:pPr>
        <w:ind w:firstLine="720"/>
        <w:jc w:val="both"/>
        <w:rPr>
          <w:rFonts w:eastAsia="Calibri"/>
        </w:rPr>
      </w:pPr>
      <w:r w:rsidRPr="004E3395">
        <w:rPr>
          <w:rFonts w:eastAsia="Calibri"/>
        </w:rPr>
        <w:t>Izrađuju se akti o organizaciji gradskih upravnih tijela, obavljaju se pripreme i provođenje natječaja za prijam u službu službenika i namještenika, izrađuju pojedinačni akti za službeničke radne odnose, vodi cjelokupna kadrovska evidencija i dokumentacija te drugo po potrebi.</w:t>
      </w:r>
    </w:p>
    <w:p w14:paraId="5D408891" w14:textId="77777777" w:rsidR="004E3395" w:rsidRPr="004E3395" w:rsidRDefault="004E3395" w:rsidP="004E3395">
      <w:pPr>
        <w:ind w:firstLine="720"/>
        <w:jc w:val="both"/>
        <w:rPr>
          <w:rFonts w:eastAsia="Calibri"/>
        </w:rPr>
      </w:pPr>
      <w:r w:rsidRPr="004E3395">
        <w:rPr>
          <w:rFonts w:eastAsia="Calibri"/>
        </w:rPr>
        <w:t xml:space="preserve">Obavljaju se poslovi pisarnice koji su stalni i opsežni, a sadrže prijam, evidentiranje i otpremu službene pošte, arhiviranje predmeta, održavanje arhive i korištenje arhivske građe za potrebe svakodnevnog rada gradskih upravnih i drugih tijela. </w:t>
      </w:r>
    </w:p>
    <w:p w14:paraId="0FC3F913" w14:textId="77777777" w:rsidR="004E3395" w:rsidRPr="004E3395" w:rsidRDefault="004E3395" w:rsidP="004E3395">
      <w:pPr>
        <w:ind w:firstLine="720"/>
        <w:jc w:val="both"/>
        <w:rPr>
          <w:rFonts w:eastAsia="Calibri"/>
        </w:rPr>
      </w:pPr>
      <w:r w:rsidRPr="004E3395">
        <w:rPr>
          <w:rFonts w:eastAsia="Calibri"/>
        </w:rPr>
        <w:t xml:space="preserve">U izvještajnom periodu otpremljeno je </w:t>
      </w:r>
      <w:r w:rsidRPr="004E3395">
        <w:rPr>
          <w:rFonts w:eastAsia="Calibri"/>
          <w:b/>
          <w:bCs/>
        </w:rPr>
        <w:t>49.061</w:t>
      </w:r>
      <w:r w:rsidRPr="004E3395">
        <w:rPr>
          <w:rFonts w:eastAsia="Calibri"/>
        </w:rPr>
        <w:t xml:space="preserve"> raznih poštanskih pošiljki, odnosno prosječno </w:t>
      </w:r>
      <w:r w:rsidRPr="004E3395">
        <w:rPr>
          <w:rFonts w:eastAsia="Calibri"/>
          <w:b/>
          <w:bCs/>
        </w:rPr>
        <w:t>8.177</w:t>
      </w:r>
      <w:r w:rsidRPr="004E3395">
        <w:rPr>
          <w:rFonts w:eastAsia="Calibri"/>
        </w:rPr>
        <w:t>  pošiljki mjesečno.</w:t>
      </w:r>
    </w:p>
    <w:p w14:paraId="6C36F935" w14:textId="77777777" w:rsidR="004E3395" w:rsidRPr="004E3395" w:rsidRDefault="004E3395" w:rsidP="004E3395">
      <w:pPr>
        <w:ind w:firstLine="720"/>
        <w:jc w:val="both"/>
        <w:rPr>
          <w:rFonts w:eastAsia="Calibri"/>
          <w:bCs/>
        </w:rPr>
      </w:pPr>
      <w:r w:rsidRPr="004E3395">
        <w:rPr>
          <w:rFonts w:eastAsia="Calibri"/>
          <w:bCs/>
        </w:rPr>
        <w:t>Osim navedenih, u Upravnom se odjelu obavlja velik broj raznih drugih  poslova za potrebe svih gradskih tijela, poslovi koji nisu u nadležnosti ostalih gradskih upravnih tijela te ostalo po potrebi.</w:t>
      </w:r>
    </w:p>
    <w:p w14:paraId="14036602" w14:textId="2C0A9F31" w:rsidR="004E3395" w:rsidRPr="00ED5BA5" w:rsidRDefault="004E3395" w:rsidP="004E3395">
      <w:pPr>
        <w:ind w:firstLine="720"/>
        <w:jc w:val="both"/>
        <w:rPr>
          <w:rFonts w:eastAsia="Calibri"/>
          <w:bCs/>
          <w:color w:val="C45911"/>
        </w:rPr>
      </w:pPr>
    </w:p>
    <w:p w14:paraId="3F91A3A6" w14:textId="77777777" w:rsidR="004E3395" w:rsidRPr="004E3395" w:rsidRDefault="004E3395" w:rsidP="004E3395">
      <w:pPr>
        <w:ind w:firstLine="720"/>
        <w:jc w:val="both"/>
        <w:rPr>
          <w:rFonts w:eastAsia="Calibri"/>
          <w:bCs/>
          <w:color w:val="C45911"/>
        </w:rPr>
      </w:pPr>
    </w:p>
    <w:p w14:paraId="616D2906" w14:textId="77777777" w:rsidR="004E3395" w:rsidRPr="004E3395" w:rsidRDefault="004E3395" w:rsidP="004E3395">
      <w:pPr>
        <w:jc w:val="both"/>
        <w:rPr>
          <w:rFonts w:eastAsia="Calibri"/>
          <w:b/>
        </w:rPr>
      </w:pPr>
      <w:r w:rsidRPr="004E3395">
        <w:rPr>
          <w:rFonts w:eastAsia="Calibri"/>
          <w:b/>
        </w:rPr>
        <w:t xml:space="preserve">5. Javna nabava </w:t>
      </w:r>
    </w:p>
    <w:p w14:paraId="33CBC444" w14:textId="77777777" w:rsidR="004E3395" w:rsidRPr="004E3395" w:rsidRDefault="004E3395" w:rsidP="004E3395">
      <w:pPr>
        <w:jc w:val="both"/>
        <w:rPr>
          <w:rFonts w:eastAsia="Calibri"/>
          <w:lang w:eastAsia="en-US"/>
        </w:rPr>
      </w:pPr>
    </w:p>
    <w:p w14:paraId="2B352C90" w14:textId="77777777" w:rsidR="004E3395" w:rsidRPr="004E3395" w:rsidRDefault="004E3395" w:rsidP="004E3395">
      <w:pPr>
        <w:ind w:firstLine="708"/>
        <w:jc w:val="both"/>
        <w:rPr>
          <w:rFonts w:eastAsia="Calibri"/>
          <w:lang w:eastAsia="en-US"/>
        </w:rPr>
      </w:pPr>
      <w:r w:rsidRPr="004E3395">
        <w:rPr>
          <w:rFonts w:eastAsia="Calibri"/>
          <w:lang w:eastAsia="en-US"/>
        </w:rPr>
        <w:t xml:space="preserve">U izvještajnom razdoblju Upravni odjel, odnosno Odsjek za javnu nabavu, je provodio zakonom propisane postupke i pravila prilikom nabave roba, radova i usluga. Prilikom provedbe postupaka javne nabave vodilo se računa o osiguranju transparentnosti i pristupačnosti svim zainteresiranim osobama uz istovremeno postizanje najšireg društvenog nadzora nad potrošnjom javnih sredstava. </w:t>
      </w:r>
    </w:p>
    <w:p w14:paraId="31FB4B35" w14:textId="77777777" w:rsidR="004E3395" w:rsidRPr="004E3395" w:rsidRDefault="004E3395" w:rsidP="004E3395">
      <w:pPr>
        <w:ind w:firstLine="708"/>
        <w:jc w:val="both"/>
        <w:rPr>
          <w:rFonts w:eastAsia="Calibri"/>
          <w:lang w:eastAsia="en-US"/>
        </w:rPr>
      </w:pPr>
      <w:r w:rsidRPr="004E3395">
        <w:rPr>
          <w:rFonts w:eastAsia="Calibri"/>
          <w:lang w:eastAsia="en-US"/>
        </w:rPr>
        <w:t>U izvještajnom razdoblju provedeno je ili je započeo postupak za ukupno 16 postupaka javne nabave, od čega 15 male vrijednosti, a 1 velike vrijednosti. Ugovoreno je 9 javnih nabava, poništeno 4 postupaka, ostali su dovršeni u sljedećem izvještajnom razdoblju. Provedeno je 50 postupaka jednostavne nabave sukladno Odluci Grada: 9 za UO za opću upravu, 28 za UO za komunalni sustav, 6 za UO za društvene djelatnosti,  1 za UO za prostorno planiranje i zaštitu okoliša te 1 za UO za financije i 5 za UO za gospodarstvo i EU fondove. Do kraja izvještajnog razdoblja ugovoreno je njih 43.</w:t>
      </w:r>
    </w:p>
    <w:p w14:paraId="10810141" w14:textId="77777777" w:rsidR="004E3395" w:rsidRPr="004E3395" w:rsidRDefault="004E3395" w:rsidP="004E3395">
      <w:pPr>
        <w:ind w:firstLine="708"/>
        <w:jc w:val="both"/>
        <w:rPr>
          <w:rFonts w:eastAsia="Calibri"/>
          <w:lang w:eastAsia="en-US"/>
        </w:rPr>
      </w:pPr>
      <w:r w:rsidRPr="004E3395">
        <w:rPr>
          <w:rFonts w:eastAsia="Calibri"/>
          <w:lang w:eastAsia="en-US"/>
        </w:rPr>
        <w:t>Sukladno Zakonu o javnoj nabavi u odnosu na sve gospodarske subjekte poštovana su načela slobode kretanja robe, načelo slobode poslovnog nastana i načelo slobode pružanja usluga te načela koja iz toga proizlaze, kao što su načelo tržišnog natjecanja, načelo jednakog tretmana, načelo zabrane diskriminacije, načelo uzajamnog priznavanja, načelo razmjernosti i načelo transparentnosti.</w:t>
      </w:r>
    </w:p>
    <w:p w14:paraId="4019DBA7" w14:textId="77777777" w:rsidR="004E3395" w:rsidRPr="004E3395" w:rsidRDefault="004E3395" w:rsidP="004E3395">
      <w:pPr>
        <w:jc w:val="both"/>
        <w:rPr>
          <w:rFonts w:eastAsia="Calibri"/>
          <w:color w:val="C45911"/>
        </w:rPr>
      </w:pPr>
    </w:p>
    <w:p w14:paraId="3B0C629F" w14:textId="77777777" w:rsidR="004E3395" w:rsidRPr="004E3395" w:rsidRDefault="004E3395" w:rsidP="004E3395">
      <w:pPr>
        <w:jc w:val="both"/>
        <w:rPr>
          <w:rFonts w:eastAsia="Calibri"/>
          <w:b/>
        </w:rPr>
      </w:pPr>
      <w:r w:rsidRPr="004E3395">
        <w:rPr>
          <w:rFonts w:eastAsia="Calibri"/>
          <w:b/>
        </w:rPr>
        <w:t>6. Zaključak</w:t>
      </w:r>
    </w:p>
    <w:p w14:paraId="65303624" w14:textId="77777777" w:rsidR="004E3395" w:rsidRPr="004E3395" w:rsidRDefault="004E3395" w:rsidP="004E3395">
      <w:pPr>
        <w:jc w:val="both"/>
        <w:rPr>
          <w:rFonts w:eastAsia="Calibri"/>
          <w:b/>
        </w:rPr>
      </w:pPr>
    </w:p>
    <w:p w14:paraId="0599EEC1" w14:textId="77777777" w:rsidR="004E3395" w:rsidRPr="004E3395" w:rsidRDefault="004E3395" w:rsidP="004E3395">
      <w:pPr>
        <w:jc w:val="both"/>
        <w:rPr>
          <w:rFonts w:eastAsia="Calibri"/>
        </w:rPr>
      </w:pPr>
      <w:r w:rsidRPr="004E3395">
        <w:rPr>
          <w:rFonts w:eastAsia="Calibri"/>
        </w:rPr>
        <w:t xml:space="preserve">           Upravni odjel za opću upravu je u izvještajnom razdoblju izvršio zadaće i obavio poslove radi kojih je ustrojen.</w:t>
      </w:r>
    </w:p>
    <w:p w14:paraId="7D691643" w14:textId="77777777" w:rsidR="004E3395" w:rsidRPr="004E3395" w:rsidRDefault="004E3395" w:rsidP="004E3395">
      <w:pPr>
        <w:jc w:val="both"/>
        <w:rPr>
          <w:rFonts w:eastAsia="Calibri"/>
        </w:rPr>
      </w:pPr>
      <w:r w:rsidRPr="004E3395">
        <w:rPr>
          <w:rFonts w:eastAsia="Calibri"/>
        </w:rPr>
        <w:t xml:space="preserve">           U daljnjem periodu potrebno je, primjenom važećih propisa i upravne struke, poraditi na daljnjem unapređenju organizacije i osposobljenosti službenika, naročito radi smanjenja broja službenika zbog odlaska u mirovinu, dužih bolovanja, rodiljnih i roditeljskih dopusta i iz drugih razloga te radi osuvremenjivanja rada upravnih tijela. Potrebno je popuniti upražnjena radna mjesta sukladno planu prijema u službu, da bi se moglo redovito obavljati poslove Upravnog odjela prema standardima postavljenima gradskim i drugim propisima. </w:t>
      </w:r>
    </w:p>
    <w:p w14:paraId="4387F25D" w14:textId="77777777" w:rsidR="004E3395" w:rsidRPr="004E3395" w:rsidRDefault="004E3395" w:rsidP="004E3395">
      <w:pPr>
        <w:jc w:val="both"/>
        <w:rPr>
          <w:rFonts w:eastAsia="Calibri"/>
        </w:rPr>
      </w:pPr>
      <w:r w:rsidRPr="004E3395">
        <w:rPr>
          <w:rFonts w:eastAsia="Calibri"/>
        </w:rPr>
        <w:t xml:space="preserve">            Unatoč ograničenim sredstvima, nužno je trajno održavati i obnavljati sredstva za rad, kao što su zgrade u kojima djeluju Gradonačelnik, Gradsko vijeće i gradska upravna tijela, vozni park, prostorije za arhivu, informatička, uredska i komunikacijska oprema. Također u planu je nastavak uvođenja digitalizacije rada gradske uprave, kao moderne i efikasne javne uprave. </w:t>
      </w:r>
    </w:p>
    <w:p w14:paraId="5169B486" w14:textId="77777777" w:rsidR="004E3395" w:rsidRPr="004E3395" w:rsidRDefault="004E3395" w:rsidP="004E3395">
      <w:pPr>
        <w:jc w:val="both"/>
        <w:rPr>
          <w:rFonts w:eastAsia="Calibri"/>
          <w:color w:val="C45911"/>
        </w:rPr>
      </w:pPr>
    </w:p>
    <w:p w14:paraId="5F3F513E" w14:textId="77777777" w:rsidR="004E3395" w:rsidRPr="004E3395" w:rsidRDefault="004E3395" w:rsidP="004E3395">
      <w:pPr>
        <w:jc w:val="both"/>
        <w:rPr>
          <w:rFonts w:eastAsia="Calibri"/>
        </w:rPr>
      </w:pPr>
      <w:r w:rsidRPr="004E3395">
        <w:rPr>
          <w:rFonts w:eastAsia="Calibri"/>
        </w:rPr>
        <w:t>Prilog: tablica kao u tekstu</w:t>
      </w:r>
      <w:r w:rsidRPr="004E3395">
        <w:rPr>
          <w:rFonts w:eastAsia="Calibri"/>
        </w:rPr>
        <w:tab/>
      </w:r>
    </w:p>
    <w:p w14:paraId="1B1CAC30" w14:textId="77777777" w:rsidR="004E3395" w:rsidRPr="004E3395" w:rsidRDefault="004E3395" w:rsidP="004E3395">
      <w:pPr>
        <w:jc w:val="both"/>
        <w:rPr>
          <w:rFonts w:eastAsia="Calibri"/>
        </w:rPr>
      </w:pPr>
      <w:r w:rsidRPr="004E3395">
        <w:rPr>
          <w:rFonts w:eastAsia="Calibri"/>
        </w:rPr>
        <w:tab/>
      </w:r>
      <w:r w:rsidRPr="004E3395">
        <w:rPr>
          <w:rFonts w:eastAsia="Calibri"/>
        </w:rPr>
        <w:tab/>
      </w:r>
      <w:r w:rsidRPr="004E3395">
        <w:rPr>
          <w:rFonts w:eastAsia="Calibri"/>
        </w:rPr>
        <w:tab/>
      </w:r>
      <w:r w:rsidRPr="004E3395">
        <w:rPr>
          <w:rFonts w:eastAsia="Calibri"/>
        </w:rPr>
        <w:tab/>
        <w:t xml:space="preserve">                                                                                                                    </w:t>
      </w:r>
    </w:p>
    <w:p w14:paraId="36068029" w14:textId="77777777" w:rsidR="004E3395" w:rsidRPr="004E3395" w:rsidRDefault="004E3395" w:rsidP="004E3395">
      <w:pPr>
        <w:jc w:val="both"/>
        <w:rPr>
          <w:rFonts w:eastAsia="Calibri"/>
        </w:rPr>
      </w:pPr>
      <w:r w:rsidRPr="004E3395">
        <w:rPr>
          <w:rFonts w:eastAsia="Calibri"/>
        </w:rPr>
        <w:t xml:space="preserve">S poštovanjem,       </w:t>
      </w:r>
    </w:p>
    <w:p w14:paraId="326F6CC0" w14:textId="77777777" w:rsidR="004E3395" w:rsidRPr="004E3395" w:rsidRDefault="004E3395" w:rsidP="004E3395">
      <w:pPr>
        <w:jc w:val="both"/>
        <w:rPr>
          <w:rFonts w:eastAsia="Calibri"/>
        </w:rPr>
      </w:pPr>
      <w:r w:rsidRPr="004E3395">
        <w:rPr>
          <w:rFonts w:eastAsia="Calibri"/>
        </w:rPr>
        <w:t xml:space="preserve">                                                                                                  </w:t>
      </w:r>
    </w:p>
    <w:p w14:paraId="77ABE301" w14:textId="77777777" w:rsidR="004E3395" w:rsidRPr="004E3395" w:rsidRDefault="004E3395" w:rsidP="004E3395">
      <w:pPr>
        <w:ind w:left="6372"/>
        <w:rPr>
          <w:rFonts w:eastAsia="Calibri"/>
        </w:rPr>
      </w:pPr>
      <w:r w:rsidRPr="004E3395">
        <w:rPr>
          <w:rFonts w:eastAsia="Calibri"/>
        </w:rPr>
        <w:t>PROČELNIK</w:t>
      </w:r>
    </w:p>
    <w:p w14:paraId="45F2BD97" w14:textId="3C15C822" w:rsidR="004E3395" w:rsidRPr="00ED5BA5" w:rsidRDefault="004E3395" w:rsidP="004E3395">
      <w:pPr>
        <w:rPr>
          <w:rFonts w:eastAsia="Calibri"/>
        </w:rPr>
      </w:pPr>
      <w:r w:rsidRPr="004E3395">
        <w:rPr>
          <w:rFonts w:eastAsia="Calibri"/>
        </w:rPr>
        <w:t xml:space="preserve">                                                                                                      dr.sc. Darko Saftić</w:t>
      </w:r>
      <w:r w:rsidRPr="004E3395">
        <w:rPr>
          <w:rFonts w:eastAsia="Calibri"/>
        </w:rPr>
        <w:tab/>
      </w:r>
      <w:r w:rsidRPr="004E3395">
        <w:rPr>
          <w:rFonts w:eastAsia="Calibri"/>
        </w:rPr>
        <w:tab/>
      </w:r>
      <w:r w:rsidRPr="004E3395">
        <w:rPr>
          <w:rFonts w:eastAsia="Calibri"/>
        </w:rPr>
        <w:tab/>
      </w:r>
      <w:r w:rsidRPr="004E3395">
        <w:rPr>
          <w:rFonts w:eastAsia="Calibri"/>
        </w:rPr>
        <w:tab/>
      </w:r>
      <w:r w:rsidRPr="004E3395">
        <w:rPr>
          <w:rFonts w:eastAsia="Calibri"/>
        </w:rPr>
        <w:tab/>
        <w:t xml:space="preserve">                                 </w:t>
      </w:r>
    </w:p>
    <w:p w14:paraId="2AAB8510" w14:textId="111C7FF2" w:rsidR="004E3395" w:rsidRPr="00ED5BA5" w:rsidRDefault="004E3395" w:rsidP="004E3395">
      <w:pPr>
        <w:rPr>
          <w:rFonts w:eastAsia="Calibri"/>
        </w:rPr>
      </w:pPr>
    </w:p>
    <w:p w14:paraId="0D65252F" w14:textId="7C502D60" w:rsidR="004E3395" w:rsidRPr="00ED5BA5" w:rsidRDefault="004E3395" w:rsidP="004E3395">
      <w:pPr>
        <w:rPr>
          <w:rFonts w:eastAsia="Calibri"/>
        </w:rPr>
      </w:pPr>
    </w:p>
    <w:p w14:paraId="2AE9A9A6" w14:textId="611DFCD3" w:rsidR="004E3395" w:rsidRPr="00ED5BA5" w:rsidRDefault="004E3395" w:rsidP="004E3395">
      <w:pPr>
        <w:rPr>
          <w:rFonts w:eastAsia="Calibri"/>
        </w:rPr>
      </w:pPr>
    </w:p>
    <w:p w14:paraId="56791B58" w14:textId="7F1ADFFF" w:rsidR="004E3395" w:rsidRPr="00ED5BA5" w:rsidRDefault="004E3395" w:rsidP="004E3395">
      <w:pPr>
        <w:rPr>
          <w:rFonts w:eastAsia="Calibri"/>
        </w:rPr>
      </w:pPr>
    </w:p>
    <w:p w14:paraId="45104275" w14:textId="1BD2500F" w:rsidR="004E3395" w:rsidRPr="00ED5BA5" w:rsidRDefault="004E3395" w:rsidP="004E3395">
      <w:pPr>
        <w:rPr>
          <w:rFonts w:eastAsia="Calibri"/>
        </w:rPr>
      </w:pPr>
    </w:p>
    <w:p w14:paraId="6E5602D9" w14:textId="74B82FE5" w:rsidR="004E3395" w:rsidRPr="00ED5BA5" w:rsidRDefault="004E3395" w:rsidP="004E3395">
      <w:pPr>
        <w:rPr>
          <w:rFonts w:eastAsia="Calibri"/>
        </w:rPr>
      </w:pPr>
    </w:p>
    <w:p w14:paraId="59126824" w14:textId="323201F9" w:rsidR="004E3395" w:rsidRPr="00ED5BA5" w:rsidRDefault="004E3395" w:rsidP="004E3395">
      <w:pPr>
        <w:rPr>
          <w:rFonts w:eastAsia="Calibri"/>
        </w:rPr>
      </w:pPr>
    </w:p>
    <w:p w14:paraId="43827F94" w14:textId="00652D9B" w:rsidR="004E3395" w:rsidRPr="00ED5BA5" w:rsidRDefault="004E3395" w:rsidP="004E3395">
      <w:pPr>
        <w:rPr>
          <w:rFonts w:eastAsia="Calibri"/>
        </w:rPr>
      </w:pPr>
    </w:p>
    <w:p w14:paraId="449348CF" w14:textId="615CFB33" w:rsidR="004E3395" w:rsidRPr="00ED5BA5" w:rsidRDefault="004E3395" w:rsidP="004E3395">
      <w:pPr>
        <w:rPr>
          <w:rFonts w:eastAsia="Calibri"/>
        </w:rPr>
      </w:pPr>
    </w:p>
    <w:p w14:paraId="471DBF20" w14:textId="77777777" w:rsidR="004E3395" w:rsidRPr="004E3395" w:rsidRDefault="004E3395" w:rsidP="004E3395">
      <w:pPr>
        <w:rPr>
          <w:rFonts w:eastAsia="Calibri"/>
        </w:rPr>
      </w:pPr>
    </w:p>
    <w:p w14:paraId="0C601529" w14:textId="77777777" w:rsidR="004E3395" w:rsidRPr="004E3395" w:rsidRDefault="004E3395" w:rsidP="004E3395">
      <w:pPr>
        <w:ind w:left="360"/>
        <w:jc w:val="both"/>
        <w:rPr>
          <w:rFonts w:eastAsia="Calibri"/>
          <w:color w:val="C45911"/>
        </w:rPr>
      </w:pPr>
    </w:p>
    <w:p w14:paraId="5D188E6C" w14:textId="43534E7E" w:rsidR="004E3395" w:rsidRPr="004E3395" w:rsidRDefault="004E3395" w:rsidP="004E3395">
      <w:pPr>
        <w:jc w:val="both"/>
        <w:rPr>
          <w:rFonts w:eastAsia="Calibri"/>
          <w:b/>
        </w:rPr>
      </w:pPr>
      <w:r w:rsidRPr="004E3395">
        <w:rPr>
          <w:rFonts w:eastAsia="Calibri"/>
          <w:b/>
        </w:rPr>
        <w:t>UPRAVNI ODJEL ZA OPĆU UPRAVU - pregled propisanih i popunjenih radnih mjesta sa stanjem 30.</w:t>
      </w:r>
      <w:r w:rsidRPr="00ED5BA5">
        <w:rPr>
          <w:rFonts w:eastAsia="Calibri"/>
          <w:b/>
        </w:rPr>
        <w:t xml:space="preserve"> </w:t>
      </w:r>
      <w:r w:rsidRPr="004E3395">
        <w:rPr>
          <w:rFonts w:eastAsia="Calibri"/>
          <w:b/>
        </w:rPr>
        <w:t>6.</w:t>
      </w:r>
      <w:r w:rsidRPr="00ED5BA5">
        <w:rPr>
          <w:rFonts w:eastAsia="Calibri"/>
          <w:b/>
        </w:rPr>
        <w:t xml:space="preserve"> </w:t>
      </w:r>
      <w:r w:rsidRPr="004E3395">
        <w:rPr>
          <w:rFonts w:eastAsia="Calibri"/>
          <w:b/>
        </w:rPr>
        <w:t xml:space="preserve">2024. </w:t>
      </w:r>
    </w:p>
    <w:p w14:paraId="121CBED9" w14:textId="77777777" w:rsidR="004E3395" w:rsidRPr="004E3395" w:rsidRDefault="004E3395" w:rsidP="004E3395">
      <w:pPr>
        <w:jc w:val="both"/>
        <w:rPr>
          <w:rFonts w:eastAsia="Calibri"/>
          <w:b/>
        </w:rPr>
      </w:pPr>
    </w:p>
    <w:tbl>
      <w:tblPr>
        <w:tblW w:w="0" w:type="auto"/>
        <w:tblCellMar>
          <w:left w:w="0" w:type="dxa"/>
          <w:right w:w="0" w:type="dxa"/>
        </w:tblCellMar>
        <w:tblLook w:val="04A0" w:firstRow="1" w:lastRow="0" w:firstColumn="1" w:lastColumn="0" w:noHBand="0" w:noVBand="1"/>
      </w:tblPr>
      <w:tblGrid>
        <w:gridCol w:w="3303"/>
        <w:gridCol w:w="1134"/>
        <w:gridCol w:w="1425"/>
        <w:gridCol w:w="1502"/>
        <w:gridCol w:w="1688"/>
      </w:tblGrid>
      <w:tr w:rsidR="004E3395" w:rsidRPr="004E3395" w14:paraId="586792CB" w14:textId="77777777" w:rsidTr="00ED5BA5">
        <w:trPr>
          <w:trHeight w:val="131"/>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D236BD" w14:textId="77777777" w:rsidR="004E3395" w:rsidRPr="004E3395" w:rsidRDefault="004E3395" w:rsidP="004E3395">
            <w:pPr>
              <w:jc w:val="both"/>
              <w:rPr>
                <w:rFonts w:eastAsia="Calibri"/>
                <w:b/>
                <w:bCs/>
              </w:rPr>
            </w:pPr>
            <w:r w:rsidRPr="004E3395">
              <w:rPr>
                <w:rFonts w:eastAsia="Calibri"/>
                <w:b/>
                <w:bCs/>
              </w:rPr>
              <w:t>Naziv radnog mjesta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ADB6E" w14:textId="77777777" w:rsidR="004E3395" w:rsidRPr="004E3395" w:rsidRDefault="004E3395" w:rsidP="004E3395">
            <w:pPr>
              <w:jc w:val="both"/>
              <w:rPr>
                <w:rFonts w:eastAsia="Calibri"/>
                <w:b/>
                <w:bCs/>
              </w:rPr>
            </w:pPr>
            <w:r w:rsidRPr="004E3395">
              <w:rPr>
                <w:rFonts w:eastAsia="Calibri"/>
                <w:b/>
                <w:bCs/>
              </w:rPr>
              <w:t>Stručna sprema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110506" w14:textId="77777777" w:rsidR="004E3395" w:rsidRPr="004E3395" w:rsidRDefault="004E3395" w:rsidP="004E3395">
            <w:pPr>
              <w:jc w:val="both"/>
              <w:rPr>
                <w:rFonts w:eastAsia="Calibri"/>
                <w:b/>
                <w:bCs/>
              </w:rPr>
            </w:pPr>
            <w:r w:rsidRPr="004E3395">
              <w:rPr>
                <w:rFonts w:eastAsia="Calibri"/>
                <w:b/>
                <w:bCs/>
              </w:rPr>
              <w:t>Propisani broj izvršitelja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FA6689" w14:textId="77777777" w:rsidR="004E3395" w:rsidRPr="004E3395" w:rsidRDefault="004E3395" w:rsidP="004E3395">
            <w:pPr>
              <w:jc w:val="both"/>
              <w:rPr>
                <w:rFonts w:eastAsia="Calibri"/>
                <w:b/>
                <w:bCs/>
              </w:rPr>
            </w:pPr>
            <w:r w:rsidRPr="004E3395">
              <w:rPr>
                <w:rFonts w:eastAsia="Calibri"/>
                <w:b/>
                <w:bCs/>
              </w:rPr>
              <w:t>Popunjena radna mjesta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3C67D0" w14:textId="77777777" w:rsidR="004E3395" w:rsidRPr="004E3395" w:rsidRDefault="004E3395" w:rsidP="004E3395">
            <w:pPr>
              <w:jc w:val="both"/>
              <w:rPr>
                <w:rFonts w:eastAsia="Calibri"/>
                <w:b/>
                <w:bCs/>
              </w:rPr>
            </w:pPr>
            <w:r w:rsidRPr="004E3395">
              <w:rPr>
                <w:rFonts w:eastAsia="Calibri"/>
                <w:b/>
                <w:bCs/>
              </w:rPr>
              <w:t>Službenici-namještenici</w:t>
            </w:r>
          </w:p>
        </w:tc>
      </w:tr>
      <w:tr w:rsidR="004E3395" w:rsidRPr="004E3395" w14:paraId="11C4BF04"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755E2" w14:textId="77777777" w:rsidR="004E3395" w:rsidRPr="004E3395" w:rsidRDefault="004E3395" w:rsidP="004E3395">
            <w:pPr>
              <w:jc w:val="both"/>
              <w:rPr>
                <w:rFonts w:eastAsia="Calibri"/>
                <w:b/>
                <w:bCs/>
              </w:rPr>
            </w:pPr>
            <w:r w:rsidRPr="004E3395">
              <w:rPr>
                <w:rFonts w:eastAsia="Calibri"/>
                <w:b/>
                <w:bCs/>
              </w:rPr>
              <w:t xml:space="preserve">PROČELNIK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26744D"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8677"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5B4A90"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484D28" w14:textId="77777777" w:rsidR="004E3395" w:rsidRPr="004E3395" w:rsidRDefault="004E3395" w:rsidP="004E3395">
            <w:pPr>
              <w:rPr>
                <w:rFonts w:eastAsia="Calibri"/>
                <w:b/>
                <w:bCs/>
              </w:rPr>
            </w:pPr>
            <w:r w:rsidRPr="004E3395">
              <w:rPr>
                <w:rFonts w:eastAsia="Calibri"/>
                <w:b/>
                <w:bCs/>
              </w:rPr>
              <w:t>Darko Saftić</w:t>
            </w:r>
          </w:p>
        </w:tc>
      </w:tr>
      <w:tr w:rsidR="004E3395" w:rsidRPr="004E3395" w14:paraId="1C312D0A"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0BADE" w14:textId="77777777" w:rsidR="004E3395" w:rsidRPr="004E3395" w:rsidRDefault="004E3395" w:rsidP="004E3395">
            <w:pPr>
              <w:rPr>
                <w:rFonts w:eastAsia="Calibri"/>
                <w:b/>
                <w:bCs/>
              </w:rPr>
            </w:pPr>
            <w:r w:rsidRPr="004E3395">
              <w:rPr>
                <w:rFonts w:eastAsia="Calibri"/>
                <w:b/>
                <w:bCs/>
              </w:rPr>
              <w:t>VODITELJ ODSJEKA ZA STRUČNE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6DBC41"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DBC8C7"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B258DA"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0785DF" w14:textId="77777777" w:rsidR="004E3395" w:rsidRPr="004E3395" w:rsidRDefault="004E3395" w:rsidP="004E3395">
            <w:pPr>
              <w:rPr>
                <w:rFonts w:eastAsia="Calibri"/>
                <w:b/>
                <w:bCs/>
              </w:rPr>
            </w:pPr>
            <w:r w:rsidRPr="004E3395">
              <w:rPr>
                <w:rFonts w:eastAsia="Calibri"/>
                <w:b/>
                <w:bCs/>
              </w:rPr>
              <w:t>-</w:t>
            </w:r>
          </w:p>
          <w:p w14:paraId="01A7C4AF" w14:textId="77777777" w:rsidR="004E3395" w:rsidRPr="004E3395" w:rsidRDefault="004E3395" w:rsidP="004E3395">
            <w:pPr>
              <w:rPr>
                <w:rFonts w:eastAsia="Calibri"/>
                <w:b/>
                <w:bCs/>
              </w:rPr>
            </w:pPr>
          </w:p>
        </w:tc>
      </w:tr>
      <w:tr w:rsidR="004E3395" w:rsidRPr="004E3395" w14:paraId="41C81858"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9ACB5" w14:textId="77777777" w:rsidR="004E3395" w:rsidRPr="004E3395" w:rsidRDefault="004E3395" w:rsidP="004E3395">
            <w:pPr>
              <w:rPr>
                <w:rFonts w:eastAsia="Calibri"/>
                <w:b/>
                <w:bCs/>
              </w:rPr>
            </w:pPr>
            <w:r w:rsidRPr="004E3395">
              <w:rPr>
                <w:rFonts w:eastAsia="Calibri"/>
                <w:b/>
                <w:bCs/>
              </w:rPr>
              <w:t>VIŠI SAVJETNIK ZA</w:t>
            </w:r>
          </w:p>
          <w:p w14:paraId="13835317" w14:textId="77777777" w:rsidR="004E3395" w:rsidRPr="004E3395" w:rsidRDefault="004E3395" w:rsidP="004E3395">
            <w:pPr>
              <w:rPr>
                <w:rFonts w:eastAsia="Calibri"/>
                <w:b/>
                <w:bCs/>
              </w:rPr>
            </w:pPr>
            <w:r w:rsidRPr="004E3395">
              <w:rPr>
                <w:rFonts w:eastAsia="Calibri"/>
                <w:b/>
                <w:bCs/>
              </w:rPr>
              <w:t>ZA ODNOSE S JAVNOŠĆU I PROTOKOL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176572"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9B9E92"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1F0232"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A40E5E" w14:textId="77777777" w:rsidR="004E3395" w:rsidRPr="004E3395" w:rsidRDefault="004E3395" w:rsidP="004E3395">
            <w:pPr>
              <w:rPr>
                <w:rFonts w:eastAsia="Calibri"/>
                <w:b/>
                <w:bCs/>
              </w:rPr>
            </w:pPr>
            <w:r w:rsidRPr="004E3395">
              <w:rPr>
                <w:rFonts w:eastAsia="Calibri"/>
                <w:b/>
                <w:bCs/>
              </w:rPr>
              <w:t>Ajna Temimović</w:t>
            </w:r>
          </w:p>
        </w:tc>
      </w:tr>
      <w:tr w:rsidR="004E3395" w:rsidRPr="004E3395" w14:paraId="208613CC"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ACCE6" w14:textId="77777777" w:rsidR="004E3395" w:rsidRPr="004E3395" w:rsidRDefault="004E3395" w:rsidP="004E3395">
            <w:pPr>
              <w:rPr>
                <w:rFonts w:eastAsia="Calibri"/>
                <w:b/>
                <w:bCs/>
              </w:rPr>
            </w:pPr>
            <w:r w:rsidRPr="004E3395">
              <w:rPr>
                <w:rFonts w:eastAsia="Calibri"/>
                <w:b/>
                <w:bCs/>
              </w:rPr>
              <w:t>VIŠI STRUČNI SURADNIK ZA ODNOSE S JAVNOŠĆU I PROTOKOL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7360BC"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52C338"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181AA8"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C3544E" w14:textId="77777777" w:rsidR="004E3395" w:rsidRPr="004E3395" w:rsidRDefault="004E3395" w:rsidP="004E3395">
            <w:pPr>
              <w:rPr>
                <w:rFonts w:eastAsia="Calibri"/>
                <w:b/>
                <w:bCs/>
              </w:rPr>
            </w:pPr>
            <w:r w:rsidRPr="004E3395">
              <w:rPr>
                <w:rFonts w:eastAsia="Calibri"/>
                <w:b/>
                <w:bCs/>
              </w:rPr>
              <w:t>Vedrana Valić</w:t>
            </w:r>
          </w:p>
        </w:tc>
      </w:tr>
      <w:tr w:rsidR="004E3395" w:rsidRPr="004E3395" w14:paraId="0CEA05F8"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23C52" w14:textId="77777777" w:rsidR="004E3395" w:rsidRPr="004E3395" w:rsidRDefault="004E3395" w:rsidP="004E3395">
            <w:pPr>
              <w:rPr>
                <w:rFonts w:eastAsia="Calibri"/>
                <w:b/>
                <w:bCs/>
              </w:rPr>
            </w:pPr>
            <w:r w:rsidRPr="004E3395">
              <w:rPr>
                <w:rFonts w:eastAsia="Calibri"/>
                <w:b/>
                <w:bCs/>
              </w:rPr>
              <w:t>VIŠI STRUČNI SURADNIK PREVODITELJ</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C0ED02"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5129AF"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B9151D"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6BBACD" w14:textId="77777777" w:rsidR="004E3395" w:rsidRPr="004E3395" w:rsidRDefault="004E3395" w:rsidP="004E3395">
            <w:pPr>
              <w:rPr>
                <w:rFonts w:eastAsia="Calibri"/>
                <w:b/>
                <w:bCs/>
              </w:rPr>
            </w:pPr>
          </w:p>
        </w:tc>
      </w:tr>
      <w:tr w:rsidR="004E3395" w:rsidRPr="004E3395" w14:paraId="11F3553F"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8F3B71D" w14:textId="77777777" w:rsidR="004E3395" w:rsidRPr="004E3395" w:rsidRDefault="004E3395" w:rsidP="004E3395">
            <w:pPr>
              <w:rPr>
                <w:rFonts w:eastAsia="Calibri"/>
                <w:b/>
                <w:bCs/>
              </w:rPr>
            </w:pPr>
            <w:r w:rsidRPr="004E3395">
              <w:rPr>
                <w:rFonts w:eastAsia="Calibri"/>
                <w:b/>
                <w:bCs/>
              </w:rPr>
              <w:t>VIŠI STRUČNI SURADNIK ZA STRUČNE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C499F9"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9538F0A"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A36B92"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627A1C" w14:textId="77777777" w:rsidR="004E3395" w:rsidRPr="004E3395" w:rsidRDefault="004E3395" w:rsidP="004E3395">
            <w:pPr>
              <w:rPr>
                <w:rFonts w:eastAsia="Calibri"/>
                <w:b/>
                <w:bCs/>
              </w:rPr>
            </w:pPr>
            <w:r w:rsidRPr="004E3395">
              <w:rPr>
                <w:rFonts w:eastAsia="Calibri"/>
                <w:b/>
                <w:bCs/>
              </w:rPr>
              <w:t>Maja Šimonović Cvitko</w:t>
            </w:r>
          </w:p>
        </w:tc>
      </w:tr>
      <w:tr w:rsidR="004E3395" w:rsidRPr="004E3395" w14:paraId="24129436"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A19E5" w14:textId="77777777" w:rsidR="004E3395" w:rsidRPr="004E3395" w:rsidRDefault="004E3395" w:rsidP="004E3395">
            <w:pPr>
              <w:rPr>
                <w:rFonts w:eastAsia="Calibri"/>
                <w:b/>
                <w:bCs/>
              </w:rPr>
            </w:pPr>
            <w:r w:rsidRPr="004E3395">
              <w:rPr>
                <w:rFonts w:eastAsia="Calibri"/>
                <w:b/>
                <w:bCs/>
              </w:rPr>
              <w:t>STRUČNI SURADNIK ZA STRUČNE POSLOVE GRADSKIH TIJELA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602F05" w14:textId="77777777" w:rsidR="004E3395" w:rsidRPr="004E3395" w:rsidRDefault="004E3395" w:rsidP="004E3395">
            <w:pPr>
              <w:jc w:val="both"/>
              <w:rPr>
                <w:rFonts w:eastAsia="Calibri"/>
                <w:b/>
                <w:bCs/>
              </w:rPr>
            </w:pPr>
            <w:r w:rsidRPr="004E339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F8C1EF"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34D5FA" w14:textId="77777777" w:rsidR="004E3395" w:rsidRPr="004E3395" w:rsidRDefault="004E3395" w:rsidP="004E3395">
            <w:pPr>
              <w:jc w:val="both"/>
              <w:rPr>
                <w:rFonts w:eastAsia="Calibri"/>
                <w:b/>
                <w:bCs/>
              </w:rPr>
            </w:pPr>
            <w:r w:rsidRPr="004E3395">
              <w:rPr>
                <w:rFonts w:eastAsia="Calibri"/>
                <w:b/>
                <w:bCs/>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019DE1" w14:textId="77777777" w:rsidR="004E3395" w:rsidRPr="004E3395" w:rsidRDefault="004E3395" w:rsidP="004E3395">
            <w:pPr>
              <w:rPr>
                <w:rFonts w:eastAsia="Calibri"/>
                <w:b/>
                <w:bCs/>
              </w:rPr>
            </w:pPr>
            <w:r w:rsidRPr="004E3395">
              <w:rPr>
                <w:rFonts w:eastAsia="Calibri"/>
                <w:b/>
                <w:bCs/>
              </w:rPr>
              <w:t>-</w:t>
            </w:r>
          </w:p>
        </w:tc>
      </w:tr>
      <w:tr w:rsidR="004E3395" w:rsidRPr="004E3395" w14:paraId="1E82FD76"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C9C6D" w14:textId="77777777" w:rsidR="004E3395" w:rsidRPr="004E3395" w:rsidRDefault="004E3395" w:rsidP="004E3395">
            <w:pPr>
              <w:rPr>
                <w:rFonts w:eastAsia="Calibri"/>
                <w:b/>
                <w:bCs/>
              </w:rPr>
            </w:pPr>
            <w:r w:rsidRPr="004E3395">
              <w:rPr>
                <w:rFonts w:eastAsia="Calibri"/>
                <w:b/>
                <w:bCs/>
              </w:rPr>
              <w:t>REFERENT ZA POSLOVE GRADONAČELNIKA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9A065E"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F33F41"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CE8B3C"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C068D9" w14:textId="77777777" w:rsidR="004E3395" w:rsidRPr="004E3395" w:rsidRDefault="004E3395" w:rsidP="004E3395">
            <w:pPr>
              <w:rPr>
                <w:rFonts w:eastAsia="Calibri"/>
                <w:b/>
                <w:bCs/>
              </w:rPr>
            </w:pPr>
          </w:p>
        </w:tc>
      </w:tr>
      <w:tr w:rsidR="004E3395" w:rsidRPr="004E3395" w14:paraId="6ED4BA17"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26D4A" w14:textId="77777777" w:rsidR="004E3395" w:rsidRPr="004E3395" w:rsidRDefault="004E3395" w:rsidP="004E3395">
            <w:pPr>
              <w:rPr>
                <w:rFonts w:eastAsia="Calibri"/>
                <w:b/>
                <w:bCs/>
              </w:rPr>
            </w:pPr>
            <w:r w:rsidRPr="004E3395">
              <w:rPr>
                <w:rFonts w:eastAsia="Calibri"/>
                <w:b/>
                <w:bCs/>
              </w:rPr>
              <w:t>ADMINISTRATIVNI TAJNIK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67660E"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C30D70"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E7602C"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153B2" w14:textId="77777777" w:rsidR="004E3395" w:rsidRPr="004E3395" w:rsidRDefault="004E3395" w:rsidP="004E3395">
            <w:pPr>
              <w:rPr>
                <w:rFonts w:eastAsia="Calibri"/>
                <w:b/>
                <w:bCs/>
              </w:rPr>
            </w:pPr>
            <w:r w:rsidRPr="004E3395">
              <w:rPr>
                <w:rFonts w:eastAsia="Calibri"/>
                <w:b/>
                <w:bCs/>
              </w:rPr>
              <w:t>-</w:t>
            </w:r>
          </w:p>
        </w:tc>
      </w:tr>
      <w:tr w:rsidR="004E3395" w:rsidRPr="004E3395" w14:paraId="11C1E2D0" w14:textId="77777777" w:rsidTr="00ED5BA5">
        <w:trPr>
          <w:trHeight w:val="13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3E9CE" w14:textId="77777777" w:rsidR="004E3395" w:rsidRPr="004E3395" w:rsidRDefault="004E3395" w:rsidP="004E3395">
            <w:pPr>
              <w:rPr>
                <w:rFonts w:eastAsia="Calibri"/>
                <w:b/>
                <w:bCs/>
              </w:rPr>
            </w:pPr>
            <w:r w:rsidRPr="004E3395">
              <w:rPr>
                <w:rFonts w:eastAsia="Calibri"/>
                <w:b/>
                <w:bCs/>
              </w:rPr>
              <w:t>VODITELJ ODSJEKA ZA OPĆE POSLOVE I MJESNU SAMOUPRAVU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5D81F1"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4EC900"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81E5A8"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544402" w14:textId="77777777" w:rsidR="004E3395" w:rsidRPr="004E3395" w:rsidRDefault="004E3395" w:rsidP="004E3395">
            <w:pPr>
              <w:rPr>
                <w:rFonts w:eastAsia="Calibri"/>
                <w:b/>
                <w:bCs/>
              </w:rPr>
            </w:pPr>
            <w:r w:rsidRPr="004E3395">
              <w:rPr>
                <w:rFonts w:eastAsia="Calibri"/>
                <w:b/>
                <w:bCs/>
              </w:rPr>
              <w:t>Milorad Milohanović</w:t>
            </w:r>
          </w:p>
        </w:tc>
      </w:tr>
      <w:tr w:rsidR="004E3395" w:rsidRPr="004E3395" w14:paraId="6599A144" w14:textId="77777777" w:rsidTr="00ED5BA5">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6F01F" w14:textId="77777777" w:rsidR="004E3395" w:rsidRPr="004E3395" w:rsidRDefault="004E3395" w:rsidP="004E3395">
            <w:pPr>
              <w:rPr>
                <w:rFonts w:eastAsia="Calibri"/>
                <w:b/>
                <w:bCs/>
              </w:rPr>
            </w:pPr>
            <w:r w:rsidRPr="004E3395">
              <w:rPr>
                <w:rFonts w:eastAsia="Calibri"/>
                <w:b/>
                <w:bCs/>
              </w:rPr>
              <w:t>SAVJETNIK ZA RAČUNARSTVO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D6B5B2"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053EBC"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44A0AB"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D48907" w14:textId="77777777" w:rsidR="004E3395" w:rsidRPr="004E3395" w:rsidRDefault="004E3395" w:rsidP="004E3395">
            <w:pPr>
              <w:rPr>
                <w:rFonts w:eastAsia="Calibri"/>
                <w:b/>
                <w:bCs/>
              </w:rPr>
            </w:pPr>
            <w:r w:rsidRPr="004E3395">
              <w:rPr>
                <w:rFonts w:eastAsia="Calibri"/>
                <w:b/>
                <w:bCs/>
              </w:rPr>
              <w:t>-</w:t>
            </w:r>
          </w:p>
        </w:tc>
      </w:tr>
      <w:tr w:rsidR="004E3395" w:rsidRPr="004E3395" w14:paraId="2D0D0FF7" w14:textId="77777777" w:rsidTr="00ED5BA5">
        <w:trPr>
          <w:trHeight w:val="5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91BB" w14:textId="77777777" w:rsidR="004E3395" w:rsidRPr="004E3395" w:rsidRDefault="004E3395" w:rsidP="004E3395">
            <w:pPr>
              <w:rPr>
                <w:rFonts w:eastAsia="Calibri"/>
                <w:b/>
                <w:bCs/>
              </w:rPr>
            </w:pPr>
            <w:r w:rsidRPr="004E3395">
              <w:rPr>
                <w:rFonts w:eastAsia="Calibri"/>
                <w:b/>
                <w:bCs/>
              </w:rPr>
              <w:t>REFERENT ZA MJESNU SAMOUPRAVU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FF9F95"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99D923" w14:textId="77777777" w:rsidR="004E3395" w:rsidRPr="004E3395" w:rsidRDefault="004E3395" w:rsidP="004E3395">
            <w:pPr>
              <w:jc w:val="both"/>
              <w:rPr>
                <w:rFonts w:eastAsia="Calibri"/>
                <w:b/>
                <w:bCs/>
              </w:rPr>
            </w:pPr>
            <w:r w:rsidRPr="004E3395">
              <w:rPr>
                <w:rFonts w:eastAsia="Calibri"/>
                <w:b/>
                <w:bC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2C14E4"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2A4E5C" w14:textId="77777777" w:rsidR="004E3395" w:rsidRPr="004E3395" w:rsidRDefault="004E3395" w:rsidP="004E3395">
            <w:pPr>
              <w:rPr>
                <w:rFonts w:eastAsia="Calibri"/>
                <w:b/>
                <w:bCs/>
              </w:rPr>
            </w:pPr>
            <w:r w:rsidRPr="004E3395">
              <w:rPr>
                <w:rFonts w:eastAsia="Calibri"/>
                <w:b/>
                <w:bCs/>
              </w:rPr>
              <w:t>Serđo Rakovac</w:t>
            </w:r>
          </w:p>
        </w:tc>
      </w:tr>
      <w:tr w:rsidR="004E3395" w:rsidRPr="004E3395" w14:paraId="3EC8C467" w14:textId="77777777" w:rsidTr="00ED5BA5">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A49F9" w14:textId="77777777" w:rsidR="004E3395" w:rsidRPr="004E3395" w:rsidRDefault="004E3395" w:rsidP="004E3395">
            <w:pPr>
              <w:rPr>
                <w:rFonts w:eastAsia="Calibri"/>
                <w:b/>
                <w:bCs/>
              </w:rPr>
            </w:pPr>
            <w:r w:rsidRPr="004E3395">
              <w:rPr>
                <w:rFonts w:eastAsia="Calibri"/>
                <w:b/>
                <w:bCs/>
              </w:rPr>
              <w:t>STRUČNI SURADNIK-KOORDINATOR POSLOVA PISARNE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64CE18" w14:textId="77777777" w:rsidR="004E3395" w:rsidRPr="004E3395" w:rsidRDefault="004E3395" w:rsidP="004E3395">
            <w:pPr>
              <w:jc w:val="both"/>
              <w:rPr>
                <w:rFonts w:eastAsia="Calibri"/>
                <w:b/>
                <w:bCs/>
              </w:rPr>
            </w:pPr>
            <w:r w:rsidRPr="004E339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433321"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0D4C9D"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40CB6C" w14:textId="77777777" w:rsidR="004E3395" w:rsidRPr="004E3395" w:rsidRDefault="004E3395" w:rsidP="004E3395">
            <w:pPr>
              <w:rPr>
                <w:rFonts w:eastAsia="Calibri"/>
                <w:b/>
                <w:bCs/>
              </w:rPr>
            </w:pPr>
            <w:r w:rsidRPr="004E3395">
              <w:rPr>
                <w:rFonts w:eastAsia="Calibri"/>
                <w:b/>
                <w:bCs/>
              </w:rPr>
              <w:t>Đeni Beato Bertoša</w:t>
            </w:r>
          </w:p>
        </w:tc>
      </w:tr>
      <w:tr w:rsidR="004E3395" w:rsidRPr="004E3395" w14:paraId="76E43A88" w14:textId="77777777" w:rsidTr="00ED5BA5">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378E9" w14:textId="77777777" w:rsidR="004E3395" w:rsidRPr="004E3395" w:rsidRDefault="004E3395" w:rsidP="004E3395">
            <w:pPr>
              <w:rPr>
                <w:rFonts w:eastAsia="Calibri"/>
                <w:b/>
                <w:bCs/>
              </w:rPr>
            </w:pPr>
            <w:r w:rsidRPr="004E3395">
              <w:rPr>
                <w:rFonts w:eastAsia="Calibri"/>
                <w:b/>
                <w:bCs/>
              </w:rPr>
              <w:t>REFERENT ZA UREDSKO POSLOVANJE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E26626"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75A20A" w14:textId="77777777" w:rsidR="004E3395" w:rsidRPr="004E3395" w:rsidRDefault="004E3395" w:rsidP="004E3395">
            <w:pPr>
              <w:jc w:val="both"/>
              <w:rPr>
                <w:rFonts w:eastAsia="Calibri"/>
                <w:b/>
                <w:bCs/>
              </w:rPr>
            </w:pPr>
            <w:r w:rsidRPr="004E3395">
              <w:rPr>
                <w:rFonts w:eastAsia="Calibri"/>
                <w:b/>
                <w:bC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D61221"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82542D" w14:textId="77777777" w:rsidR="004E3395" w:rsidRPr="004E3395" w:rsidRDefault="004E3395" w:rsidP="004E3395">
            <w:pPr>
              <w:rPr>
                <w:rFonts w:eastAsia="Calibri"/>
                <w:b/>
                <w:bCs/>
              </w:rPr>
            </w:pPr>
            <w:r w:rsidRPr="004E3395">
              <w:rPr>
                <w:rFonts w:eastAsia="Calibri"/>
                <w:b/>
                <w:bCs/>
              </w:rPr>
              <w:t>Jelena Vojinović</w:t>
            </w:r>
          </w:p>
        </w:tc>
      </w:tr>
      <w:tr w:rsidR="004E3395" w:rsidRPr="004E3395" w14:paraId="42659EDC" w14:textId="77777777" w:rsidTr="00ED5BA5">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5ABC" w14:textId="77777777" w:rsidR="004E3395" w:rsidRPr="004E3395" w:rsidRDefault="004E3395" w:rsidP="004E3395">
            <w:pPr>
              <w:rPr>
                <w:rFonts w:eastAsia="Calibri"/>
                <w:b/>
                <w:bCs/>
              </w:rPr>
            </w:pPr>
            <w:r w:rsidRPr="004E3395">
              <w:rPr>
                <w:rFonts w:eastAsia="Calibri"/>
                <w:b/>
                <w:bCs/>
              </w:rPr>
              <w:t>REFERENT ZA PRIJEMNO OTPREMNE POSLOVE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F3A45C"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F50A88"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A1C439"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F176C1" w14:textId="77777777" w:rsidR="004E3395" w:rsidRPr="004E3395" w:rsidRDefault="004E3395" w:rsidP="004E3395">
            <w:pPr>
              <w:rPr>
                <w:rFonts w:eastAsia="Calibri"/>
                <w:b/>
                <w:bCs/>
              </w:rPr>
            </w:pPr>
            <w:r w:rsidRPr="004E3395">
              <w:rPr>
                <w:rFonts w:eastAsia="Calibri"/>
                <w:b/>
                <w:bCs/>
              </w:rPr>
              <w:t>Ljubica Kmet</w:t>
            </w:r>
          </w:p>
        </w:tc>
      </w:tr>
      <w:tr w:rsidR="004E3395" w:rsidRPr="004E3395" w14:paraId="6E553D41" w14:textId="77777777" w:rsidTr="00ED5BA5">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C2D92" w14:textId="77777777" w:rsidR="004E3395" w:rsidRPr="004E3395" w:rsidRDefault="004E3395" w:rsidP="004E3395">
            <w:pPr>
              <w:rPr>
                <w:rFonts w:eastAsia="Calibri"/>
                <w:b/>
                <w:bCs/>
              </w:rPr>
            </w:pPr>
            <w:r w:rsidRPr="004E3395">
              <w:rPr>
                <w:rFonts w:eastAsia="Calibri"/>
                <w:b/>
                <w:bCs/>
              </w:rPr>
              <w:t>VOZAČ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BD1719"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2C0ADA"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A90ED5"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AADFB7" w14:textId="77777777" w:rsidR="004E3395" w:rsidRPr="004E3395" w:rsidRDefault="004E3395" w:rsidP="004E3395">
            <w:pPr>
              <w:rPr>
                <w:rFonts w:eastAsia="Calibri"/>
                <w:b/>
                <w:bCs/>
              </w:rPr>
            </w:pPr>
            <w:r w:rsidRPr="004E3395">
              <w:rPr>
                <w:rFonts w:eastAsia="Calibri"/>
                <w:b/>
                <w:bCs/>
              </w:rPr>
              <w:t>-</w:t>
            </w:r>
          </w:p>
        </w:tc>
      </w:tr>
      <w:tr w:rsidR="004E3395" w:rsidRPr="004E3395" w14:paraId="4BE7CFC1" w14:textId="77777777" w:rsidTr="00ED5BA5">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BD548" w14:textId="77777777" w:rsidR="004E3395" w:rsidRPr="004E3395" w:rsidRDefault="004E3395" w:rsidP="004E3395">
            <w:pPr>
              <w:rPr>
                <w:rFonts w:eastAsia="Calibri"/>
                <w:b/>
                <w:bCs/>
              </w:rPr>
            </w:pPr>
            <w:r w:rsidRPr="004E3395">
              <w:rPr>
                <w:rFonts w:eastAsia="Calibri"/>
                <w:b/>
                <w:bCs/>
              </w:rPr>
              <w:t>DOMAR-LOŽAČ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D20FEF"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BA296D"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D42020"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E14A2F" w14:textId="77777777" w:rsidR="004E3395" w:rsidRPr="004E3395" w:rsidRDefault="004E3395" w:rsidP="004E3395">
            <w:pPr>
              <w:rPr>
                <w:rFonts w:eastAsia="Calibri"/>
                <w:b/>
                <w:bCs/>
              </w:rPr>
            </w:pPr>
            <w:r w:rsidRPr="004E3395">
              <w:rPr>
                <w:rFonts w:eastAsia="Calibri"/>
                <w:b/>
                <w:bCs/>
              </w:rPr>
              <w:t>Dean Jovičević</w:t>
            </w:r>
          </w:p>
        </w:tc>
      </w:tr>
      <w:tr w:rsidR="004E3395" w:rsidRPr="004E3395" w14:paraId="72362752" w14:textId="77777777" w:rsidTr="00ED5BA5">
        <w:trPr>
          <w:trHeight w:val="24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A016C" w14:textId="77777777" w:rsidR="004E3395" w:rsidRPr="004E3395" w:rsidRDefault="004E3395" w:rsidP="004E3395">
            <w:pPr>
              <w:jc w:val="both"/>
              <w:rPr>
                <w:rFonts w:eastAsia="Calibri"/>
                <w:b/>
                <w:bCs/>
              </w:rPr>
            </w:pPr>
            <w:r w:rsidRPr="004E3395">
              <w:rPr>
                <w:rFonts w:eastAsia="Calibri"/>
                <w:b/>
                <w:bCs/>
              </w:rPr>
              <w:t>DOSTAVLJAČ POŠTE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B54BB3" w14:textId="77777777" w:rsidR="004E3395" w:rsidRPr="004E3395" w:rsidRDefault="004E3395" w:rsidP="004E3395">
            <w:pPr>
              <w:jc w:val="both"/>
              <w:rPr>
                <w:rFonts w:eastAsia="Calibri"/>
                <w:b/>
                <w:bCs/>
              </w:rPr>
            </w:pPr>
            <w:r w:rsidRPr="004E3395">
              <w:rPr>
                <w:rFonts w:eastAsia="Calibri"/>
                <w:b/>
                <w:bCs/>
              </w:rPr>
              <w:t>SSS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25E619"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F91F48"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31CA99" w14:textId="77777777" w:rsidR="004E3395" w:rsidRPr="004E3395" w:rsidRDefault="004E3395" w:rsidP="004E3395">
            <w:pPr>
              <w:rPr>
                <w:rFonts w:eastAsia="Calibri"/>
                <w:b/>
                <w:bCs/>
              </w:rPr>
            </w:pPr>
            <w:r w:rsidRPr="004E3395">
              <w:rPr>
                <w:rFonts w:eastAsia="Calibri"/>
                <w:b/>
                <w:bCs/>
              </w:rPr>
              <w:t>Korado Velenik</w:t>
            </w:r>
          </w:p>
        </w:tc>
      </w:tr>
      <w:tr w:rsidR="004E3395" w:rsidRPr="004E3395" w14:paraId="48DBFE0E" w14:textId="77777777" w:rsidTr="00ED5BA5">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F6988" w14:textId="77777777" w:rsidR="004E3395" w:rsidRPr="004E3395" w:rsidRDefault="004E3395" w:rsidP="004E3395">
            <w:pPr>
              <w:jc w:val="both"/>
              <w:rPr>
                <w:rFonts w:eastAsia="Calibri"/>
                <w:b/>
                <w:bCs/>
              </w:rPr>
            </w:pPr>
            <w:r w:rsidRPr="004E3395">
              <w:rPr>
                <w:rFonts w:eastAsia="Calibri"/>
                <w:b/>
                <w:bCs/>
              </w:rPr>
              <w:t>SPREMAČ</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D039E1" w14:textId="77777777" w:rsidR="004E3395" w:rsidRPr="004E3395" w:rsidRDefault="004E3395" w:rsidP="004E3395">
            <w:pPr>
              <w:jc w:val="both"/>
              <w:rPr>
                <w:rFonts w:eastAsia="Calibri"/>
                <w:b/>
                <w:bCs/>
              </w:rPr>
            </w:pPr>
            <w:r w:rsidRPr="004E3395">
              <w:rPr>
                <w:rFonts w:eastAsia="Calibri"/>
                <w:b/>
                <w:bCs/>
              </w:rPr>
              <w:t>NSS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4964C6" w14:textId="77777777" w:rsidR="004E3395" w:rsidRPr="004E3395" w:rsidRDefault="004E3395" w:rsidP="004E3395">
            <w:pPr>
              <w:jc w:val="both"/>
              <w:rPr>
                <w:rFonts w:eastAsia="Calibri"/>
                <w:b/>
                <w:bCs/>
              </w:rPr>
            </w:pPr>
            <w:r w:rsidRPr="004E3395">
              <w:rPr>
                <w:rFonts w:eastAsia="Calibri"/>
                <w:b/>
                <w:bC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ABD978" w14:textId="77777777" w:rsidR="004E3395" w:rsidRPr="004E3395" w:rsidRDefault="004E3395" w:rsidP="004E3395">
            <w:pPr>
              <w:jc w:val="both"/>
              <w:rPr>
                <w:rFonts w:eastAsia="Calibri"/>
                <w:b/>
                <w:bCs/>
              </w:rPr>
            </w:pPr>
            <w:r w:rsidRPr="004E3395">
              <w:rPr>
                <w:rFonts w:eastAsia="Calibri"/>
                <w:b/>
                <w:bC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C2ACC2" w14:textId="77777777" w:rsidR="004E3395" w:rsidRPr="004E3395" w:rsidRDefault="004E3395" w:rsidP="004E3395">
            <w:pPr>
              <w:rPr>
                <w:rFonts w:eastAsia="Calibri"/>
                <w:b/>
                <w:bCs/>
              </w:rPr>
            </w:pPr>
            <w:r w:rsidRPr="004E3395">
              <w:rPr>
                <w:rFonts w:eastAsia="Calibri"/>
                <w:b/>
                <w:bCs/>
              </w:rPr>
              <w:t>Milena Brčić</w:t>
            </w:r>
          </w:p>
          <w:p w14:paraId="5D6A51FC" w14:textId="77777777" w:rsidR="004E3395" w:rsidRPr="004E3395" w:rsidRDefault="004E3395" w:rsidP="004E3395">
            <w:pPr>
              <w:rPr>
                <w:rFonts w:eastAsia="Calibri"/>
                <w:b/>
                <w:bCs/>
              </w:rPr>
            </w:pPr>
            <w:r w:rsidRPr="004E3395">
              <w:rPr>
                <w:rFonts w:eastAsia="Calibri"/>
                <w:b/>
                <w:bCs/>
              </w:rPr>
              <w:t>Vesna Mihelić</w:t>
            </w:r>
          </w:p>
          <w:p w14:paraId="52D823A3" w14:textId="77777777" w:rsidR="004E3395" w:rsidRPr="004E3395" w:rsidRDefault="004E3395" w:rsidP="004E3395">
            <w:pPr>
              <w:rPr>
                <w:rFonts w:eastAsia="Calibri"/>
                <w:b/>
                <w:bCs/>
              </w:rPr>
            </w:pPr>
            <w:r w:rsidRPr="004E3395">
              <w:rPr>
                <w:rFonts w:eastAsia="Calibri"/>
                <w:b/>
                <w:bCs/>
              </w:rPr>
              <w:t>Mira Marjanović</w:t>
            </w:r>
          </w:p>
        </w:tc>
      </w:tr>
      <w:tr w:rsidR="004E3395" w:rsidRPr="004E3395" w14:paraId="2D00379D" w14:textId="77777777" w:rsidTr="00ED5BA5">
        <w:trPr>
          <w:trHeight w:val="25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30C2" w14:textId="77777777" w:rsidR="004E3395" w:rsidRPr="004E3395" w:rsidRDefault="004E3395" w:rsidP="004E3395">
            <w:pPr>
              <w:jc w:val="both"/>
              <w:rPr>
                <w:rFonts w:eastAsia="Calibri"/>
                <w:b/>
                <w:bCs/>
              </w:rPr>
            </w:pPr>
            <w:r w:rsidRPr="004E3395">
              <w:rPr>
                <w:rFonts w:eastAsia="Calibri"/>
                <w:b/>
                <w:bCs/>
              </w:rPr>
              <w:t>VRATAR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915BDE" w14:textId="77777777" w:rsidR="004E3395" w:rsidRPr="004E3395" w:rsidRDefault="004E3395" w:rsidP="004E3395">
            <w:pPr>
              <w:jc w:val="both"/>
              <w:rPr>
                <w:rFonts w:eastAsia="Calibri"/>
                <w:b/>
                <w:bCs/>
              </w:rPr>
            </w:pPr>
            <w:r w:rsidRPr="004E3395">
              <w:rPr>
                <w:rFonts w:eastAsia="Calibri"/>
                <w:b/>
                <w:bCs/>
              </w:rPr>
              <w:t>NSS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7E21E0"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E65A21"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1C6FF8" w14:textId="77777777" w:rsidR="004E3395" w:rsidRPr="004E3395" w:rsidRDefault="004E3395" w:rsidP="004E3395">
            <w:pPr>
              <w:rPr>
                <w:rFonts w:eastAsia="Calibri"/>
                <w:b/>
                <w:bCs/>
              </w:rPr>
            </w:pPr>
            <w:r w:rsidRPr="004E3395">
              <w:rPr>
                <w:rFonts w:eastAsia="Calibri"/>
                <w:b/>
                <w:bCs/>
              </w:rPr>
              <w:t>Marina Radošić</w:t>
            </w:r>
          </w:p>
        </w:tc>
      </w:tr>
      <w:tr w:rsidR="004E3395" w:rsidRPr="004E3395" w14:paraId="37E3412D" w14:textId="77777777" w:rsidTr="00ED5BA5">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2568D" w14:textId="77777777" w:rsidR="004E3395" w:rsidRPr="004E3395" w:rsidRDefault="004E3395" w:rsidP="004E3395">
            <w:pPr>
              <w:jc w:val="both"/>
              <w:rPr>
                <w:rFonts w:eastAsia="Calibri"/>
                <w:b/>
                <w:bCs/>
              </w:rPr>
            </w:pPr>
            <w:r w:rsidRPr="004E3395">
              <w:rPr>
                <w:rFonts w:eastAsia="Calibri"/>
                <w:b/>
                <w:bCs/>
              </w:rPr>
              <w:t>SAVJETNIK ZA PRAVNE POSLOVE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9F5B3A"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7BB195"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58A872"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431F6A" w14:textId="77777777" w:rsidR="004E3395" w:rsidRPr="004E3395" w:rsidRDefault="004E3395" w:rsidP="004E3395">
            <w:pPr>
              <w:rPr>
                <w:rFonts w:eastAsia="Calibri"/>
                <w:b/>
                <w:bCs/>
              </w:rPr>
            </w:pPr>
            <w:r w:rsidRPr="004E3395">
              <w:rPr>
                <w:rFonts w:eastAsia="Calibri"/>
                <w:b/>
                <w:bCs/>
              </w:rPr>
              <w:t>Lorena Poropat</w:t>
            </w:r>
          </w:p>
          <w:p w14:paraId="0119050C" w14:textId="77777777" w:rsidR="004E3395" w:rsidRPr="004E3395" w:rsidRDefault="004E3395" w:rsidP="004E3395">
            <w:pPr>
              <w:rPr>
                <w:rFonts w:eastAsia="Calibri"/>
                <w:b/>
                <w:bCs/>
              </w:rPr>
            </w:pPr>
            <w:r w:rsidRPr="004E3395">
              <w:rPr>
                <w:rFonts w:eastAsia="Calibri"/>
                <w:b/>
                <w:bCs/>
              </w:rPr>
              <w:t>Bukara</w:t>
            </w:r>
          </w:p>
        </w:tc>
      </w:tr>
      <w:tr w:rsidR="004E3395" w:rsidRPr="004E3395" w14:paraId="563C6B5C" w14:textId="77777777" w:rsidTr="00ED5BA5">
        <w:trPr>
          <w:trHeight w:val="7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82E72" w14:textId="77777777" w:rsidR="004E3395" w:rsidRPr="004E3395" w:rsidRDefault="004E3395" w:rsidP="004E3395">
            <w:pPr>
              <w:jc w:val="both"/>
              <w:rPr>
                <w:rFonts w:eastAsia="Calibri"/>
                <w:b/>
                <w:bCs/>
              </w:rPr>
            </w:pPr>
            <w:r w:rsidRPr="004E3395">
              <w:rPr>
                <w:rFonts w:eastAsia="Calibri"/>
                <w:b/>
                <w:bCs/>
              </w:rPr>
              <w:t>VODITELJ ODJELJKA PISARNE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2A9B38" w14:textId="77777777" w:rsidR="004E3395" w:rsidRPr="004E3395" w:rsidRDefault="004E3395" w:rsidP="004E3395">
            <w:pPr>
              <w:jc w:val="both"/>
              <w:rPr>
                <w:rFonts w:eastAsia="Calibri"/>
                <w:b/>
                <w:bCs/>
              </w:rPr>
            </w:pPr>
            <w:r w:rsidRPr="004E339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91519D"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F4DC90"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BE5129" w14:textId="77777777" w:rsidR="004E3395" w:rsidRPr="004E3395" w:rsidRDefault="004E3395" w:rsidP="004E3395">
            <w:pPr>
              <w:rPr>
                <w:rFonts w:eastAsia="Calibri"/>
                <w:b/>
                <w:bCs/>
              </w:rPr>
            </w:pPr>
            <w:r w:rsidRPr="004E3395">
              <w:rPr>
                <w:rFonts w:eastAsia="Calibri"/>
                <w:b/>
                <w:bCs/>
              </w:rPr>
              <w:t>-</w:t>
            </w:r>
          </w:p>
        </w:tc>
      </w:tr>
      <w:tr w:rsidR="004E3395" w:rsidRPr="004E3395" w14:paraId="10868CD6" w14:textId="77777777" w:rsidTr="00ED5BA5">
        <w:trPr>
          <w:trHeight w:val="50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F7D9D" w14:textId="77777777" w:rsidR="004E3395" w:rsidRPr="004E3395" w:rsidRDefault="004E3395" w:rsidP="004E3395">
            <w:pPr>
              <w:jc w:val="both"/>
              <w:rPr>
                <w:rFonts w:eastAsia="Calibri"/>
                <w:b/>
                <w:bCs/>
              </w:rPr>
            </w:pPr>
            <w:r w:rsidRPr="004E3395">
              <w:rPr>
                <w:rFonts w:eastAsia="Calibri"/>
                <w:b/>
                <w:bCs/>
              </w:rPr>
              <w:t>VODITELJ ODSJEKA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B2DE09"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FCA542"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5CB257"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327386" w14:textId="77777777" w:rsidR="004E3395" w:rsidRPr="004E3395" w:rsidRDefault="004E3395" w:rsidP="004E3395">
            <w:pPr>
              <w:rPr>
                <w:rFonts w:eastAsia="Calibri"/>
                <w:b/>
                <w:bCs/>
              </w:rPr>
            </w:pPr>
            <w:r w:rsidRPr="004E3395">
              <w:rPr>
                <w:rFonts w:eastAsia="Calibri"/>
                <w:b/>
                <w:bCs/>
              </w:rPr>
              <w:t>Alja Udovičić</w:t>
            </w:r>
          </w:p>
        </w:tc>
      </w:tr>
      <w:tr w:rsidR="004E3395" w:rsidRPr="004E3395" w14:paraId="758C3E5C" w14:textId="77777777" w:rsidTr="00ED5BA5">
        <w:trPr>
          <w:trHeight w:val="49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5A737" w14:textId="77777777" w:rsidR="004E3395" w:rsidRPr="004E3395" w:rsidRDefault="004E3395" w:rsidP="004E3395">
            <w:pPr>
              <w:jc w:val="both"/>
              <w:rPr>
                <w:rFonts w:eastAsia="Calibri"/>
                <w:b/>
                <w:bCs/>
              </w:rPr>
            </w:pPr>
            <w:r w:rsidRPr="004E3395">
              <w:rPr>
                <w:rFonts w:eastAsia="Calibri"/>
                <w:b/>
                <w:bCs/>
              </w:rPr>
              <w:t>VIŠI STRUČNI SURADNIK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7CA8AB" w14:textId="77777777" w:rsidR="004E3395" w:rsidRPr="004E3395" w:rsidRDefault="004E3395" w:rsidP="004E3395">
            <w:pPr>
              <w:jc w:val="both"/>
              <w:rPr>
                <w:rFonts w:eastAsia="Calibri"/>
                <w:b/>
                <w:bCs/>
              </w:rPr>
            </w:pPr>
            <w:r w:rsidRPr="004E3395">
              <w:rPr>
                <w:rFonts w:eastAsia="Calibri"/>
                <w:b/>
                <w:bCs/>
              </w:rPr>
              <w:t>VSS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5F9119"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4E31EB"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DDC2F0" w14:textId="77777777" w:rsidR="004E3395" w:rsidRPr="004E3395" w:rsidRDefault="004E3395" w:rsidP="004E3395">
            <w:pPr>
              <w:rPr>
                <w:rFonts w:eastAsia="Calibri"/>
                <w:b/>
                <w:bCs/>
              </w:rPr>
            </w:pPr>
            <w:r w:rsidRPr="004E3395">
              <w:rPr>
                <w:rFonts w:eastAsia="Calibri"/>
                <w:b/>
                <w:bCs/>
              </w:rPr>
              <w:t>Martina Golob Rupenović</w:t>
            </w:r>
          </w:p>
        </w:tc>
      </w:tr>
      <w:tr w:rsidR="004E3395" w:rsidRPr="004E3395" w14:paraId="780D0931" w14:textId="77777777" w:rsidTr="00ED5BA5">
        <w:trPr>
          <w:trHeight w:val="70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15313" w14:textId="77777777" w:rsidR="004E3395" w:rsidRPr="004E3395" w:rsidRDefault="004E3395" w:rsidP="004E3395">
            <w:pPr>
              <w:jc w:val="both"/>
              <w:rPr>
                <w:rFonts w:eastAsia="Calibri"/>
                <w:b/>
                <w:bCs/>
              </w:rPr>
            </w:pPr>
            <w:r w:rsidRPr="004E3395">
              <w:rPr>
                <w:rFonts w:eastAsia="Calibri"/>
                <w:b/>
                <w:bCs/>
              </w:rPr>
              <w:t>ŞAVJETNIK ZA JAVNU NABAVU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1CB8ED" w14:textId="77777777" w:rsidR="004E3395" w:rsidRPr="004E3395" w:rsidRDefault="004E3395" w:rsidP="004E3395">
            <w:pPr>
              <w:jc w:val="both"/>
              <w:rPr>
                <w:rFonts w:eastAsia="Calibri"/>
                <w:b/>
                <w:bCs/>
              </w:rPr>
            </w:pPr>
            <w:r w:rsidRPr="004E3395">
              <w:rPr>
                <w:rFonts w:eastAsia="Calibri"/>
                <w:b/>
                <w:bCs/>
              </w:rPr>
              <w:t>VŠS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EF1857" w14:textId="77777777" w:rsidR="004E3395" w:rsidRPr="004E3395" w:rsidRDefault="004E3395" w:rsidP="004E3395">
            <w:pPr>
              <w:jc w:val="both"/>
              <w:rPr>
                <w:rFonts w:eastAsia="Calibri"/>
                <w:b/>
                <w:bCs/>
              </w:rPr>
            </w:pPr>
            <w:r w:rsidRPr="004E3395">
              <w:rPr>
                <w:rFonts w:eastAsia="Calibri"/>
                <w:b/>
                <w:bCs/>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859CF2" w14:textId="77777777" w:rsidR="004E3395" w:rsidRPr="004E3395" w:rsidRDefault="004E3395" w:rsidP="004E3395">
            <w:pPr>
              <w:jc w:val="both"/>
              <w:rPr>
                <w:rFonts w:eastAsia="Calibri"/>
                <w:b/>
                <w:bCs/>
              </w:rPr>
            </w:pPr>
            <w:r w:rsidRPr="004E3395">
              <w:rPr>
                <w:rFonts w:eastAsia="Calibri"/>
                <w:b/>
                <w:bC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E2B380" w14:textId="77777777" w:rsidR="004E3395" w:rsidRPr="004E3395" w:rsidRDefault="004E3395" w:rsidP="004E3395">
            <w:pPr>
              <w:rPr>
                <w:rFonts w:eastAsia="Calibri"/>
                <w:b/>
                <w:bCs/>
              </w:rPr>
            </w:pPr>
            <w:r w:rsidRPr="004E3395">
              <w:rPr>
                <w:rFonts w:eastAsia="Calibri"/>
                <w:b/>
                <w:bCs/>
              </w:rPr>
              <w:t>-</w:t>
            </w:r>
          </w:p>
        </w:tc>
      </w:tr>
      <w:tr w:rsidR="004E3395" w:rsidRPr="004E3395" w14:paraId="611DAB14" w14:textId="77777777" w:rsidTr="00ED5BA5">
        <w:trPr>
          <w:trHeight w:val="83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98E2" w14:textId="77777777" w:rsidR="004E3395" w:rsidRPr="004E3395" w:rsidRDefault="004E3395" w:rsidP="004E3395">
            <w:pPr>
              <w:jc w:val="both"/>
              <w:rPr>
                <w:rFonts w:eastAsia="Calibri"/>
                <w:b/>
                <w:bCs/>
              </w:rPr>
            </w:pPr>
            <w:r w:rsidRPr="004E3395">
              <w:rPr>
                <w:rFonts w:eastAsia="Calibri"/>
                <w:b/>
                <w:bCs/>
              </w:rPr>
              <w:t>UKUPNO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EC3E827" w14:textId="77777777" w:rsidR="004E3395" w:rsidRPr="004E3395" w:rsidRDefault="004E3395" w:rsidP="004E3395">
            <w:pPr>
              <w:jc w:val="both"/>
              <w:rPr>
                <w:rFonts w:eastAsia="Calibri"/>
                <w:b/>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CADCFAD" w14:textId="77777777" w:rsidR="004E3395" w:rsidRPr="004E3395" w:rsidRDefault="004E3395" w:rsidP="004E3395">
            <w:pPr>
              <w:jc w:val="both"/>
              <w:rPr>
                <w:rFonts w:eastAsia="Calibri"/>
                <w:b/>
                <w:bCs/>
              </w:rPr>
            </w:pPr>
            <w:r w:rsidRPr="004E3395">
              <w:rPr>
                <w:rFonts w:eastAsia="Calibri"/>
                <w:b/>
                <w:bCs/>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04D979" w14:textId="77777777" w:rsidR="004E3395" w:rsidRPr="004E3395" w:rsidRDefault="004E3395" w:rsidP="004E3395">
            <w:pPr>
              <w:jc w:val="both"/>
              <w:rPr>
                <w:rFonts w:eastAsia="Calibri"/>
                <w:b/>
                <w:bCs/>
              </w:rPr>
            </w:pPr>
            <w:r w:rsidRPr="004E3395">
              <w:rPr>
                <w:rFonts w:eastAsia="Calibri"/>
                <w:b/>
                <w:bCs/>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179E38" w14:textId="77777777" w:rsidR="004E3395" w:rsidRPr="004E3395" w:rsidRDefault="004E3395" w:rsidP="004E3395">
            <w:pPr>
              <w:jc w:val="both"/>
              <w:rPr>
                <w:rFonts w:eastAsia="Calibri"/>
                <w:b/>
                <w:bCs/>
              </w:rPr>
            </w:pPr>
          </w:p>
        </w:tc>
      </w:tr>
    </w:tbl>
    <w:p w14:paraId="4A38FBDA" w14:textId="77777777" w:rsidR="004E3395" w:rsidRPr="004E3395" w:rsidRDefault="004E3395" w:rsidP="004E3395">
      <w:pPr>
        <w:jc w:val="both"/>
        <w:rPr>
          <w:rFonts w:eastAsia="Calibri"/>
          <w:b/>
        </w:rPr>
      </w:pPr>
    </w:p>
    <w:p w14:paraId="0722AF05" w14:textId="77777777" w:rsidR="004E3395" w:rsidRPr="004E3395" w:rsidRDefault="004E3395" w:rsidP="004E3395">
      <w:pPr>
        <w:jc w:val="both"/>
        <w:rPr>
          <w:rFonts w:eastAsia="Calibri"/>
          <w:b/>
        </w:rPr>
      </w:pPr>
    </w:p>
    <w:p w14:paraId="58A0F79B" w14:textId="77777777" w:rsidR="004E3395" w:rsidRPr="004E3395" w:rsidRDefault="004E3395" w:rsidP="004E3395">
      <w:pPr>
        <w:jc w:val="both"/>
        <w:rPr>
          <w:rFonts w:eastAsia="Calibri"/>
          <w:b/>
          <w:color w:val="C45911"/>
        </w:rPr>
      </w:pPr>
    </w:p>
    <w:p w14:paraId="3247D644" w14:textId="77777777" w:rsidR="004E3395" w:rsidRPr="004E3395" w:rsidRDefault="004E3395" w:rsidP="004E3395">
      <w:pPr>
        <w:jc w:val="both"/>
        <w:rPr>
          <w:rFonts w:eastAsia="Calibri"/>
          <w:b/>
          <w:color w:val="C45911"/>
        </w:rPr>
      </w:pPr>
    </w:p>
    <w:p w14:paraId="12544325" w14:textId="082A9426" w:rsidR="00A01265" w:rsidRPr="00ED5BA5" w:rsidRDefault="00A01265" w:rsidP="00A01265">
      <w:pPr>
        <w:jc w:val="both"/>
      </w:pPr>
    </w:p>
    <w:p w14:paraId="6482198B" w14:textId="6E1ADBFC" w:rsidR="00A01265" w:rsidRPr="00ED5BA5" w:rsidRDefault="00A01265" w:rsidP="00A01265">
      <w:pPr>
        <w:jc w:val="both"/>
      </w:pPr>
    </w:p>
    <w:p w14:paraId="1776415E" w14:textId="2EB67F80" w:rsidR="00A01265" w:rsidRPr="00ED5BA5" w:rsidRDefault="00A01265" w:rsidP="00A01265">
      <w:pPr>
        <w:jc w:val="both"/>
      </w:pPr>
    </w:p>
    <w:p w14:paraId="2A462EDD" w14:textId="61809433" w:rsidR="00A01265" w:rsidRPr="00ED5BA5" w:rsidRDefault="00A01265" w:rsidP="00A01265">
      <w:pPr>
        <w:jc w:val="both"/>
      </w:pPr>
    </w:p>
    <w:p w14:paraId="1CC2400C" w14:textId="631FC5D4" w:rsidR="00A01265" w:rsidRPr="00ED5BA5" w:rsidRDefault="00A01265" w:rsidP="00A01265">
      <w:pPr>
        <w:jc w:val="both"/>
      </w:pPr>
    </w:p>
    <w:p w14:paraId="54F53C11" w14:textId="5F0E4126" w:rsidR="00A01265" w:rsidRPr="00ED5BA5" w:rsidRDefault="00A01265" w:rsidP="00A01265">
      <w:pPr>
        <w:jc w:val="both"/>
      </w:pPr>
    </w:p>
    <w:p w14:paraId="40E63B00" w14:textId="5B7253ED" w:rsidR="00A01265" w:rsidRPr="00ED5BA5" w:rsidRDefault="00A01265" w:rsidP="00A01265">
      <w:pPr>
        <w:jc w:val="both"/>
      </w:pPr>
    </w:p>
    <w:p w14:paraId="4C0A9EA3" w14:textId="4E74B080" w:rsidR="00A01265" w:rsidRPr="00ED5BA5" w:rsidRDefault="00A01265" w:rsidP="00A01265">
      <w:pPr>
        <w:jc w:val="both"/>
      </w:pPr>
    </w:p>
    <w:p w14:paraId="6DA3FDCE" w14:textId="474CC9D6" w:rsidR="00A01265" w:rsidRPr="00ED5BA5" w:rsidRDefault="00A01265" w:rsidP="00A01265">
      <w:pPr>
        <w:jc w:val="both"/>
      </w:pPr>
    </w:p>
    <w:p w14:paraId="67E7F646" w14:textId="48DFCBF9" w:rsidR="00A01265" w:rsidRPr="00ED5BA5" w:rsidRDefault="00A01265" w:rsidP="00A01265">
      <w:pPr>
        <w:jc w:val="both"/>
      </w:pPr>
    </w:p>
    <w:p w14:paraId="4CA0E28D" w14:textId="532025EB" w:rsidR="00A01265" w:rsidRPr="00ED5BA5" w:rsidRDefault="00A01265" w:rsidP="00A01265">
      <w:pPr>
        <w:jc w:val="both"/>
      </w:pPr>
    </w:p>
    <w:p w14:paraId="135B9B64" w14:textId="3C64F7D6" w:rsidR="00A01265" w:rsidRPr="00ED5BA5" w:rsidRDefault="00A01265" w:rsidP="00A01265">
      <w:pPr>
        <w:jc w:val="both"/>
      </w:pPr>
    </w:p>
    <w:p w14:paraId="0884A28A" w14:textId="635C3AC8" w:rsidR="00A01265" w:rsidRPr="00ED5BA5" w:rsidRDefault="00A01265" w:rsidP="00A01265">
      <w:pPr>
        <w:jc w:val="both"/>
      </w:pPr>
    </w:p>
    <w:p w14:paraId="644802C4" w14:textId="399EF990" w:rsidR="00A01265" w:rsidRPr="00ED5BA5" w:rsidRDefault="00A01265" w:rsidP="00A01265">
      <w:pPr>
        <w:jc w:val="both"/>
      </w:pPr>
    </w:p>
    <w:p w14:paraId="22D8D36B" w14:textId="73337BFF" w:rsidR="00A01265" w:rsidRPr="00ED5BA5" w:rsidRDefault="00A01265" w:rsidP="00A01265">
      <w:pPr>
        <w:jc w:val="both"/>
      </w:pPr>
    </w:p>
    <w:p w14:paraId="1928D475" w14:textId="4E6B58DB" w:rsidR="00A01265" w:rsidRPr="00ED5BA5" w:rsidRDefault="00A01265" w:rsidP="00A01265">
      <w:pPr>
        <w:jc w:val="both"/>
      </w:pPr>
    </w:p>
    <w:p w14:paraId="073CA6EC" w14:textId="3CDC6BA6" w:rsidR="00A01265" w:rsidRPr="00ED5BA5" w:rsidRDefault="00A01265" w:rsidP="00A01265">
      <w:pPr>
        <w:jc w:val="both"/>
      </w:pPr>
    </w:p>
    <w:p w14:paraId="6F1A96D2" w14:textId="6A18D61F" w:rsidR="00A01265" w:rsidRPr="00ED5BA5" w:rsidRDefault="00A01265" w:rsidP="00A01265">
      <w:pPr>
        <w:jc w:val="both"/>
      </w:pPr>
    </w:p>
    <w:p w14:paraId="55DB4963" w14:textId="589B4AE8" w:rsidR="00A01265" w:rsidRPr="00ED5BA5" w:rsidRDefault="00A01265" w:rsidP="00A01265">
      <w:pPr>
        <w:jc w:val="both"/>
      </w:pPr>
    </w:p>
    <w:p w14:paraId="58958E5B" w14:textId="7C831E5C" w:rsidR="00A01265" w:rsidRPr="00ED5BA5" w:rsidRDefault="00A01265" w:rsidP="00A01265">
      <w:pPr>
        <w:jc w:val="both"/>
      </w:pPr>
    </w:p>
    <w:p w14:paraId="4D309F70" w14:textId="5D617ACE" w:rsidR="00A01265" w:rsidRPr="00ED5BA5" w:rsidRDefault="00A01265" w:rsidP="00A01265">
      <w:pPr>
        <w:jc w:val="both"/>
      </w:pPr>
    </w:p>
    <w:p w14:paraId="7FB118FC" w14:textId="481867D1" w:rsidR="00A01265" w:rsidRPr="00ED5BA5" w:rsidRDefault="00A01265" w:rsidP="00A01265">
      <w:pPr>
        <w:jc w:val="both"/>
      </w:pPr>
    </w:p>
    <w:p w14:paraId="6B53A8E5" w14:textId="03834F95" w:rsidR="00A01265" w:rsidRPr="00ED5BA5" w:rsidRDefault="00A01265" w:rsidP="00A01265">
      <w:pPr>
        <w:jc w:val="both"/>
      </w:pPr>
    </w:p>
    <w:p w14:paraId="5F90BA4E" w14:textId="4E481E7F" w:rsidR="00A01265" w:rsidRPr="00ED5BA5" w:rsidRDefault="00A01265" w:rsidP="00A01265">
      <w:pPr>
        <w:jc w:val="both"/>
      </w:pPr>
    </w:p>
    <w:p w14:paraId="3FC6D803" w14:textId="4A59B7D1" w:rsidR="00A01265" w:rsidRPr="00ED5BA5" w:rsidRDefault="00A01265" w:rsidP="00A01265">
      <w:pPr>
        <w:jc w:val="both"/>
      </w:pPr>
    </w:p>
    <w:p w14:paraId="6EEDA6C3" w14:textId="2E237EE0" w:rsidR="00A01265" w:rsidRPr="00ED5BA5" w:rsidRDefault="00A01265" w:rsidP="00A01265">
      <w:pPr>
        <w:jc w:val="both"/>
      </w:pPr>
    </w:p>
    <w:p w14:paraId="2B607309" w14:textId="2E29FA1C" w:rsidR="00A01265" w:rsidRPr="00ED5BA5" w:rsidRDefault="00A01265" w:rsidP="00A01265">
      <w:pPr>
        <w:tabs>
          <w:tab w:val="center" w:pos="6804"/>
        </w:tabs>
        <w:rPr>
          <w:b/>
        </w:rPr>
      </w:pPr>
    </w:p>
    <w:p w14:paraId="1B6CD5D9" w14:textId="77777777" w:rsidR="00A01265" w:rsidRPr="00A01265" w:rsidRDefault="00A01265" w:rsidP="00A01265">
      <w:pPr>
        <w:tabs>
          <w:tab w:val="center" w:pos="6804"/>
        </w:tabs>
        <w:rPr>
          <w:b/>
        </w:rPr>
      </w:pPr>
    </w:p>
    <w:p w14:paraId="39A7E8DD" w14:textId="20B1DD4D" w:rsidR="00A01265" w:rsidRPr="00ED5BA5" w:rsidRDefault="00A01265" w:rsidP="00A01265">
      <w:pPr>
        <w:ind w:left="1418" w:hanging="1418"/>
        <w:jc w:val="center"/>
        <w:rPr>
          <w:b/>
        </w:rPr>
      </w:pPr>
      <w:r w:rsidRPr="00ED5BA5">
        <w:rPr>
          <w:b/>
        </w:rPr>
        <w:t xml:space="preserve">IZVJEŠĆE </w:t>
      </w:r>
    </w:p>
    <w:p w14:paraId="7D78FE25" w14:textId="77777777" w:rsidR="00A01265" w:rsidRPr="00ED5BA5" w:rsidRDefault="00A01265" w:rsidP="00A01265">
      <w:pPr>
        <w:ind w:left="1418" w:hanging="1418"/>
        <w:jc w:val="center"/>
        <w:rPr>
          <w:b/>
        </w:rPr>
      </w:pPr>
      <w:r w:rsidRPr="00A01265">
        <w:rPr>
          <w:b/>
        </w:rPr>
        <w:t xml:space="preserve">o radu Upravnog odjela za financije </w:t>
      </w:r>
    </w:p>
    <w:p w14:paraId="2EA000BB" w14:textId="63A7F959" w:rsidR="00A01265" w:rsidRPr="00A01265" w:rsidRDefault="00A01265" w:rsidP="00A01265">
      <w:pPr>
        <w:ind w:left="1418" w:hanging="1418"/>
        <w:jc w:val="center"/>
        <w:rPr>
          <w:b/>
        </w:rPr>
      </w:pPr>
      <w:r w:rsidRPr="00A01265">
        <w:rPr>
          <w:b/>
        </w:rPr>
        <w:t xml:space="preserve">za razdoblje </w:t>
      </w:r>
      <w:r w:rsidRPr="00ED5BA5">
        <w:rPr>
          <w:b/>
        </w:rPr>
        <w:t xml:space="preserve">od 1. 1. do 30. 6. </w:t>
      </w:r>
      <w:r w:rsidRPr="00A01265">
        <w:rPr>
          <w:b/>
        </w:rPr>
        <w:t xml:space="preserve"> 2024. godine</w:t>
      </w:r>
    </w:p>
    <w:p w14:paraId="420BCB26" w14:textId="77777777" w:rsidR="00A01265" w:rsidRPr="00A01265" w:rsidRDefault="00A01265" w:rsidP="00A01265">
      <w:pPr>
        <w:tabs>
          <w:tab w:val="center" w:pos="6804"/>
        </w:tabs>
      </w:pPr>
    </w:p>
    <w:p w14:paraId="597D574E" w14:textId="77777777" w:rsidR="00A01265" w:rsidRPr="00A01265" w:rsidRDefault="00A01265" w:rsidP="00A01265">
      <w:pPr>
        <w:ind w:firstLine="709"/>
        <w:jc w:val="both"/>
      </w:pPr>
      <w:r w:rsidRPr="00A01265">
        <w:t>Ovaj  Izvještaj ima za cilj prikazati rad Upravnog odjela za financije tijekom prve polovine proračunske 2024. godine. Izvješćem se nastoji predočiti aktivnosti upravnog odjela na najpribližniji način izvješćivanja utvrđen ISO standardom za izvješćivanje na lokalnoj razini.</w:t>
      </w:r>
    </w:p>
    <w:p w14:paraId="388B37C2" w14:textId="77777777" w:rsidR="00A01265" w:rsidRPr="00A01265" w:rsidRDefault="00A01265" w:rsidP="00A01265">
      <w:pPr>
        <w:ind w:firstLine="709"/>
        <w:jc w:val="both"/>
      </w:pPr>
      <w:r w:rsidRPr="00A01265">
        <w:t>Sukladno navedenom isti se sastoji od pet dijelova, i to: I. Najvažnije akcije u izvještajnom razdoblju; II. Organizacijska struktura i nadležnosti; III. Akti Gradskog vijeća i Gradonačelnika; IV. Ciljevi; V. Realizacija neposrednih zadataka.</w:t>
      </w:r>
    </w:p>
    <w:p w14:paraId="4FE6E0F2" w14:textId="77777777" w:rsidR="00A01265" w:rsidRPr="00A01265" w:rsidRDefault="00A01265" w:rsidP="00A01265">
      <w:pPr>
        <w:jc w:val="both"/>
      </w:pPr>
    </w:p>
    <w:p w14:paraId="67508B17" w14:textId="77777777" w:rsidR="00A01265" w:rsidRPr="00A01265" w:rsidRDefault="00A01265" w:rsidP="00395EE7">
      <w:pPr>
        <w:numPr>
          <w:ilvl w:val="0"/>
          <w:numId w:val="14"/>
        </w:numPr>
        <w:jc w:val="both"/>
        <w:rPr>
          <w:b/>
        </w:rPr>
      </w:pPr>
      <w:r w:rsidRPr="00A01265">
        <w:rPr>
          <w:b/>
        </w:rPr>
        <w:t>NAJVAŽNIJE AKCIJE U IZVJEŠTAJNOM RAZDOBLJU</w:t>
      </w:r>
    </w:p>
    <w:p w14:paraId="17F4CFC5" w14:textId="77777777" w:rsidR="00A01265" w:rsidRPr="00A01265" w:rsidRDefault="00A01265" w:rsidP="00A01265">
      <w:pPr>
        <w:jc w:val="both"/>
      </w:pPr>
    </w:p>
    <w:p w14:paraId="25D366F3" w14:textId="77777777" w:rsidR="00A01265" w:rsidRPr="00A01265" w:rsidRDefault="00A01265" w:rsidP="00A01265">
      <w:pPr>
        <w:ind w:firstLine="709"/>
        <w:jc w:val="both"/>
      </w:pPr>
      <w:r w:rsidRPr="00A01265">
        <w:t>Upravni odjel za financije je u izvještajnom razdoblju obavljao poslove i zadatke definirane Zakonom o proračunu i njemu pratećim aktima, propisima koji uređuju financijsko i računovodstveno poslovanje kao i onima iz područja radnih odnosa, dohotka, poreza i doprinosa i drugih oblasti.</w:t>
      </w:r>
    </w:p>
    <w:p w14:paraId="3A213C76" w14:textId="77777777" w:rsidR="00A01265" w:rsidRPr="00A01265" w:rsidRDefault="00A01265" w:rsidP="00A01265">
      <w:pPr>
        <w:ind w:firstLine="709"/>
        <w:jc w:val="both"/>
      </w:pPr>
      <w:r w:rsidRPr="00A01265">
        <w:t xml:space="preserve">Upravni odjel prati rad svih službi gradske uprave i proračunskih korisnika s kojima je usko povezan, a glavna aktivnost odjela usmjerena je na izradu i praćenje izvršavanja proračuna. </w:t>
      </w:r>
    </w:p>
    <w:p w14:paraId="28195FF2" w14:textId="77777777" w:rsidR="00A01265" w:rsidRPr="00A01265" w:rsidRDefault="00A01265" w:rsidP="00A01265">
      <w:pPr>
        <w:ind w:firstLine="709"/>
        <w:jc w:val="both"/>
      </w:pPr>
      <w:r w:rsidRPr="00A01265">
        <w:t xml:space="preserve">U izvještajnom razdoblju proveden je postupak sastavljanja i predaje Izjave o fiskalnoj odgovornosti kojom Gradonačelnik potvrđuje zakonito, namjensko i svrhovito korištenje sredstava te učinkovito i djelotvorno funkcioniranje sustava unutarnjih kontrola u okviru proračunom utvrđenih sredstava, radi ispunjavanja zakonske obveze propisane člankom 34. Zakona o fiskalnoj odgovornosti po kojem je Gradonačelnik dužan svake godine za prethodnu proračunsku godinu, za razdoblje u kojem je obnašao dužnost, odnosno obavljao poslove čelnika, sastaviti Izjavu o fiskalnoj odgovornosti. Zaprimljene su Izjave o fiskalnoj odgovornosti proračunskih korisnika i trgovačkih društava u vlasništvu ili većinskom vlasništvu Grada, te je izvršena formalna kontrola propisane dokumentacije. </w:t>
      </w:r>
    </w:p>
    <w:p w14:paraId="7082A206" w14:textId="77777777" w:rsidR="00A01265" w:rsidRPr="00A01265" w:rsidRDefault="00A01265" w:rsidP="00A01265">
      <w:pPr>
        <w:ind w:firstLine="709"/>
        <w:jc w:val="both"/>
      </w:pPr>
      <w:r w:rsidRPr="00A01265">
        <w:t>Izrađeni su godišnji financijski izvještaji za 2023. godinu kao i konsolidirani izvještaj, kojim se podaci proračunskih korisnika i proračuna Grada prezentiraju kao da se radi o jednom subjektu s ciljem dobivanja informacije o proračunu kao cjelini.</w:t>
      </w:r>
    </w:p>
    <w:p w14:paraId="5E8EBB96" w14:textId="77777777" w:rsidR="00A01265" w:rsidRPr="00A01265" w:rsidRDefault="00A01265" w:rsidP="00A01265">
      <w:pPr>
        <w:ind w:firstLine="709"/>
        <w:jc w:val="both"/>
      </w:pPr>
      <w:r w:rsidRPr="00A01265">
        <w:t xml:space="preserve"> U izvještajnom razdoblju proveden je postupak izrade Godišnjeg izvještaja o izvršenju proračuna Grada Poreča-Parenzo za 2023. godinu, te je isti u zakonskom roku upućen Gradonačelniku i Gradskom vijeću na usvajanje. Također su  izrađene i predložene Prve izmjene i dopune Proračuna za 2024. godinu, koje su usvojene na sjednici Gradskog vijeća održanoj 26. lipnja 2024. godine.</w:t>
      </w:r>
    </w:p>
    <w:p w14:paraId="24BF49A1" w14:textId="77777777" w:rsidR="00A01265" w:rsidRPr="00A01265" w:rsidRDefault="00A01265" w:rsidP="00A01265">
      <w:pPr>
        <w:ind w:firstLine="709"/>
        <w:jc w:val="both"/>
      </w:pPr>
    </w:p>
    <w:p w14:paraId="59785AB0" w14:textId="77777777" w:rsidR="00A01265" w:rsidRPr="00A01265" w:rsidRDefault="00A01265" w:rsidP="00395EE7">
      <w:pPr>
        <w:keepNext/>
        <w:keepLines/>
        <w:numPr>
          <w:ilvl w:val="0"/>
          <w:numId w:val="14"/>
        </w:numPr>
        <w:contextualSpacing/>
        <w:jc w:val="both"/>
        <w:outlineLvl w:val="1"/>
        <w:rPr>
          <w:rFonts w:eastAsia="Calibri"/>
          <w:b/>
        </w:rPr>
      </w:pPr>
      <w:r w:rsidRPr="00A01265">
        <w:rPr>
          <w:rFonts w:eastAsia="Calibri"/>
          <w:b/>
        </w:rPr>
        <w:t>ORGANIZACIJSKA STRUKTURA I NADLEŽNOSTI</w:t>
      </w:r>
    </w:p>
    <w:p w14:paraId="793BEA6D" w14:textId="77777777" w:rsidR="00A01265" w:rsidRPr="00A01265" w:rsidRDefault="00A01265" w:rsidP="00A01265">
      <w:pPr>
        <w:keepNext/>
        <w:keepLines/>
        <w:jc w:val="both"/>
        <w:outlineLvl w:val="1"/>
      </w:pPr>
    </w:p>
    <w:p w14:paraId="0A9D454C" w14:textId="77777777" w:rsidR="00A01265" w:rsidRPr="00A01265" w:rsidRDefault="00A01265" w:rsidP="00A01265">
      <w:pPr>
        <w:keepNext/>
        <w:keepLines/>
        <w:jc w:val="both"/>
        <w:outlineLvl w:val="1"/>
      </w:pPr>
      <w:r w:rsidRPr="00A01265">
        <w:tab/>
        <w:t>Sukladno važećim aktima Grada Poreča-Parenzo, Upravni odjel za financije djeluje kao samostalno upravno tijelo Grada i to kroz jedan Odsjek i jedan Odjeljak.</w:t>
      </w:r>
    </w:p>
    <w:p w14:paraId="4E782516" w14:textId="77777777" w:rsidR="00A01265" w:rsidRPr="00A01265" w:rsidRDefault="00A01265" w:rsidP="00A01265">
      <w:pPr>
        <w:keepNext/>
        <w:keepLines/>
        <w:jc w:val="both"/>
        <w:outlineLvl w:val="1"/>
      </w:pPr>
      <w:r w:rsidRPr="00A01265">
        <w:tab/>
        <w:t>Temeljem Odluke o ustrojstvu upravnih tijela Grada Poreča-Parenzo („Službeni glasnik Grada Poreča-Parenzo” br. 07/21) Upravni odjel za financije sastoji se od:</w:t>
      </w:r>
    </w:p>
    <w:p w14:paraId="7233AAD6" w14:textId="77777777" w:rsidR="00A01265" w:rsidRPr="00A01265" w:rsidRDefault="00A01265" w:rsidP="00A01265">
      <w:pPr>
        <w:keepNext/>
        <w:keepLines/>
        <w:jc w:val="both"/>
        <w:outlineLvl w:val="1"/>
      </w:pPr>
    </w:p>
    <w:p w14:paraId="432DB885" w14:textId="77777777" w:rsidR="00A01265" w:rsidRPr="00A01265" w:rsidRDefault="00A01265" w:rsidP="00A01265">
      <w:pPr>
        <w:keepNext/>
        <w:keepLines/>
        <w:jc w:val="both"/>
        <w:outlineLvl w:val="1"/>
      </w:pPr>
      <w:r w:rsidRPr="00A01265">
        <w:t xml:space="preserve">1. Odsjeka za proračun i financije i </w:t>
      </w:r>
    </w:p>
    <w:p w14:paraId="4C0CABFE" w14:textId="77777777" w:rsidR="00A01265" w:rsidRPr="00A01265" w:rsidRDefault="00A01265" w:rsidP="00A01265">
      <w:pPr>
        <w:keepNext/>
        <w:keepLines/>
        <w:jc w:val="both"/>
        <w:outlineLvl w:val="1"/>
      </w:pPr>
      <w:r w:rsidRPr="00A01265">
        <w:t>2. Odjeljka za utvrđivanje i naplatu vlastitih prihoda</w:t>
      </w:r>
    </w:p>
    <w:p w14:paraId="1D2F1BC6" w14:textId="77777777" w:rsidR="00A01265" w:rsidRPr="00A01265" w:rsidRDefault="00A01265" w:rsidP="00A01265">
      <w:pPr>
        <w:keepLines/>
        <w:ind w:right="-142"/>
        <w:jc w:val="both"/>
        <w:rPr>
          <w:color w:val="5B9BD5"/>
        </w:rPr>
      </w:pPr>
    </w:p>
    <w:p w14:paraId="33492F02" w14:textId="77777777" w:rsidR="00A01265" w:rsidRPr="00A01265" w:rsidRDefault="00A01265" w:rsidP="00A01265">
      <w:pPr>
        <w:keepLines/>
        <w:ind w:right="-142" w:firstLine="709"/>
        <w:jc w:val="both"/>
      </w:pPr>
      <w:r w:rsidRPr="00A01265">
        <w:t>Sukladno Pravilniku o unutarnjem redu upravnih tijela Grada Poreča („Službeni glasnik Grada Poreča-Parenzo”, broj 08/21) u Upravnom odjelu za financije sistematizirano je 16 radnih mjesta od čega je popunjeno 9 radnih mjesta, dok su dvije osobe u radnom odnosu na određeno vrijeme radi povećanog obujma posla:</w:t>
      </w:r>
    </w:p>
    <w:p w14:paraId="199D1C6C" w14:textId="77777777" w:rsidR="00A01265" w:rsidRPr="00A01265" w:rsidRDefault="00A01265" w:rsidP="00A01265">
      <w:pPr>
        <w:keepLines/>
        <w:ind w:right="-142"/>
        <w:jc w:val="both"/>
        <w:rPr>
          <w:color w:val="5B9BD5"/>
        </w:rPr>
      </w:pPr>
    </w:p>
    <w:p w14:paraId="3B5813A8" w14:textId="77777777" w:rsidR="00A01265" w:rsidRPr="00A01265" w:rsidRDefault="00A01265" w:rsidP="00395EE7">
      <w:pPr>
        <w:keepLines/>
        <w:numPr>
          <w:ilvl w:val="0"/>
          <w:numId w:val="11"/>
        </w:numPr>
        <w:contextualSpacing/>
        <w:jc w:val="both"/>
        <w:rPr>
          <w:rFonts w:eastAsia="Calibri"/>
          <w:lang w:eastAsia="en-US"/>
        </w:rPr>
      </w:pPr>
      <w:r w:rsidRPr="00A01265">
        <w:rPr>
          <w:rFonts w:eastAsia="Calibri"/>
          <w:lang w:eastAsia="en-US"/>
        </w:rPr>
        <w:t>Pročelnica – Tatjana Matošević</w:t>
      </w:r>
    </w:p>
    <w:p w14:paraId="3CF6E541" w14:textId="77777777" w:rsidR="00A01265" w:rsidRPr="00A01265" w:rsidRDefault="00A01265" w:rsidP="00395EE7">
      <w:pPr>
        <w:keepLines/>
        <w:numPr>
          <w:ilvl w:val="0"/>
          <w:numId w:val="11"/>
        </w:numPr>
        <w:contextualSpacing/>
        <w:jc w:val="both"/>
        <w:rPr>
          <w:rFonts w:eastAsia="Calibri"/>
          <w:lang w:eastAsia="en-US"/>
        </w:rPr>
      </w:pPr>
      <w:r w:rsidRPr="00A01265">
        <w:rPr>
          <w:rFonts w:eastAsia="Calibri"/>
          <w:lang w:eastAsia="en-US"/>
        </w:rPr>
        <w:t xml:space="preserve">Pomoćnica pročelnika – Karmen Pilat </w:t>
      </w:r>
    </w:p>
    <w:p w14:paraId="66C5C48E" w14:textId="77777777" w:rsidR="00A01265" w:rsidRPr="00A01265" w:rsidRDefault="00A01265" w:rsidP="00A01265">
      <w:pPr>
        <w:keepLines/>
        <w:jc w:val="both"/>
      </w:pPr>
    </w:p>
    <w:p w14:paraId="4C126289" w14:textId="77777777" w:rsidR="00A01265" w:rsidRPr="00A01265" w:rsidRDefault="00A01265" w:rsidP="00A01265">
      <w:pPr>
        <w:keepLines/>
        <w:jc w:val="both"/>
      </w:pPr>
      <w:r w:rsidRPr="00A01265">
        <w:t>ODSJEK ZA FINANCIJE I PRORAČUN</w:t>
      </w:r>
    </w:p>
    <w:p w14:paraId="785B11A2" w14:textId="77777777" w:rsidR="00A01265" w:rsidRPr="00A01265" w:rsidRDefault="00A01265" w:rsidP="00395EE7">
      <w:pPr>
        <w:keepLines/>
        <w:numPr>
          <w:ilvl w:val="0"/>
          <w:numId w:val="9"/>
        </w:numPr>
        <w:jc w:val="both"/>
      </w:pPr>
      <w:r w:rsidRPr="00A01265">
        <w:t>Viša stručna suradnica za proračun i financije – Sanja Kepčija</w:t>
      </w:r>
    </w:p>
    <w:p w14:paraId="58C07B52" w14:textId="77777777" w:rsidR="00A01265" w:rsidRPr="00A01265" w:rsidRDefault="00A01265" w:rsidP="00395EE7">
      <w:pPr>
        <w:keepLines/>
        <w:numPr>
          <w:ilvl w:val="0"/>
          <w:numId w:val="9"/>
        </w:numPr>
        <w:jc w:val="both"/>
      </w:pPr>
      <w:r w:rsidRPr="00A01265">
        <w:t>Viša stručna suradnica za računovodstvo – Paulina Tomašić</w:t>
      </w:r>
    </w:p>
    <w:p w14:paraId="6B47E236" w14:textId="77777777" w:rsidR="00A01265" w:rsidRPr="00A01265" w:rsidRDefault="00A01265" w:rsidP="00395EE7">
      <w:pPr>
        <w:keepLines/>
        <w:numPr>
          <w:ilvl w:val="0"/>
          <w:numId w:val="9"/>
        </w:numPr>
        <w:jc w:val="both"/>
      </w:pPr>
      <w:r w:rsidRPr="00A01265">
        <w:t xml:space="preserve">Stručna suradnica za obračun plaća, </w:t>
      </w:r>
    </w:p>
    <w:p w14:paraId="3FBE2143" w14:textId="77777777" w:rsidR="00A01265" w:rsidRPr="00A01265" w:rsidRDefault="00A01265" w:rsidP="00A01265">
      <w:pPr>
        <w:keepLines/>
        <w:ind w:left="720"/>
        <w:jc w:val="both"/>
      </w:pPr>
      <w:r w:rsidRPr="00A01265">
        <w:t>naknada i računovodstvo – Mirjana Radovan Ritoša</w:t>
      </w:r>
    </w:p>
    <w:p w14:paraId="7C0ED3B0" w14:textId="77777777" w:rsidR="00A01265" w:rsidRPr="00A01265" w:rsidRDefault="00A01265" w:rsidP="00395EE7">
      <w:pPr>
        <w:keepLines/>
        <w:numPr>
          <w:ilvl w:val="0"/>
          <w:numId w:val="9"/>
        </w:numPr>
        <w:jc w:val="both"/>
      </w:pPr>
      <w:r w:rsidRPr="00A01265">
        <w:t>Referent za likvidaturu i blagajnu- Sanija Legović</w:t>
      </w:r>
    </w:p>
    <w:p w14:paraId="5FDC0AA9" w14:textId="77777777" w:rsidR="00A01265" w:rsidRPr="00A01265" w:rsidRDefault="00A01265" w:rsidP="00395EE7">
      <w:pPr>
        <w:keepLines/>
        <w:numPr>
          <w:ilvl w:val="0"/>
          <w:numId w:val="9"/>
        </w:numPr>
        <w:jc w:val="both"/>
      </w:pPr>
      <w:r w:rsidRPr="00A01265">
        <w:t>Referent za analitičke evidencije i uredsko poslovanje – Ivana Beaković</w:t>
      </w:r>
    </w:p>
    <w:p w14:paraId="1791DBD3" w14:textId="77777777" w:rsidR="00A01265" w:rsidRPr="00A01265" w:rsidRDefault="00A01265" w:rsidP="00A01265">
      <w:pPr>
        <w:keepLines/>
        <w:jc w:val="both"/>
      </w:pPr>
    </w:p>
    <w:p w14:paraId="51AAECBE" w14:textId="77777777" w:rsidR="00A01265" w:rsidRPr="00A01265" w:rsidRDefault="00A01265" w:rsidP="00A01265">
      <w:pPr>
        <w:keepLines/>
        <w:jc w:val="both"/>
      </w:pPr>
      <w:r w:rsidRPr="00A01265">
        <w:t xml:space="preserve">ODJELJAK ZA UTVRĐIVANJE I NAPLATU VLASTITIH PRIHODA </w:t>
      </w:r>
    </w:p>
    <w:p w14:paraId="25490C9E" w14:textId="77777777" w:rsidR="00A01265" w:rsidRPr="00A01265" w:rsidRDefault="00A01265" w:rsidP="00395EE7">
      <w:pPr>
        <w:keepLines/>
        <w:numPr>
          <w:ilvl w:val="0"/>
          <w:numId w:val="9"/>
        </w:numPr>
        <w:jc w:val="both"/>
      </w:pPr>
      <w:r w:rsidRPr="00A01265">
        <w:t>Voditeljica odjeljka za utvrđivanje i naplatu vlastitih prihoda – Mirjana Pršurić- Todorović</w:t>
      </w:r>
    </w:p>
    <w:p w14:paraId="7E75C9D5" w14:textId="77777777" w:rsidR="00A01265" w:rsidRPr="00A01265" w:rsidRDefault="00A01265" w:rsidP="00395EE7">
      <w:pPr>
        <w:keepLines/>
        <w:numPr>
          <w:ilvl w:val="0"/>
          <w:numId w:val="10"/>
        </w:numPr>
        <w:jc w:val="both"/>
      </w:pPr>
      <w:r w:rsidRPr="00A01265">
        <w:t xml:space="preserve">Stručna suradnica za utvrđivanje i naplatu prihoda – Sonja Sablić,  Majda Čehić </w:t>
      </w:r>
    </w:p>
    <w:p w14:paraId="07CCF8AD" w14:textId="77777777" w:rsidR="00A01265" w:rsidRPr="00A01265" w:rsidRDefault="00A01265" w:rsidP="00395EE7">
      <w:pPr>
        <w:keepLines/>
        <w:numPr>
          <w:ilvl w:val="0"/>
          <w:numId w:val="10"/>
        </w:numPr>
        <w:jc w:val="both"/>
      </w:pPr>
      <w:r w:rsidRPr="00A01265">
        <w:t>Referentica za naplatu prihoda i saldakonta – Davorka Jelenić</w:t>
      </w:r>
    </w:p>
    <w:p w14:paraId="5D6CC7E8" w14:textId="77777777" w:rsidR="00A01265" w:rsidRPr="00A01265" w:rsidRDefault="00A01265" w:rsidP="00A01265">
      <w:pPr>
        <w:keepLines/>
        <w:jc w:val="both"/>
        <w:rPr>
          <w:color w:val="5B9BD5"/>
        </w:rPr>
      </w:pPr>
    </w:p>
    <w:p w14:paraId="313DFEED" w14:textId="77777777" w:rsidR="00A01265" w:rsidRPr="00A01265" w:rsidRDefault="00A01265" w:rsidP="00395EE7">
      <w:pPr>
        <w:numPr>
          <w:ilvl w:val="0"/>
          <w:numId w:val="14"/>
        </w:numPr>
        <w:jc w:val="both"/>
        <w:rPr>
          <w:b/>
        </w:rPr>
      </w:pPr>
      <w:r w:rsidRPr="00A01265">
        <w:rPr>
          <w:b/>
        </w:rPr>
        <w:t>AKTI GRADSKOG VIJEĆA I GRADONAČELNIKA</w:t>
      </w:r>
    </w:p>
    <w:p w14:paraId="3269964D" w14:textId="77777777" w:rsidR="00A01265" w:rsidRPr="00A01265" w:rsidRDefault="00A01265" w:rsidP="00A01265">
      <w:pPr>
        <w:keepLines/>
        <w:ind w:left="720"/>
        <w:jc w:val="both"/>
      </w:pPr>
    </w:p>
    <w:p w14:paraId="17B7D766" w14:textId="77777777" w:rsidR="00A01265" w:rsidRPr="00A01265" w:rsidRDefault="00A01265" w:rsidP="00A01265">
      <w:pPr>
        <w:keepLines/>
        <w:ind w:firstLine="709"/>
        <w:jc w:val="both"/>
        <w:rPr>
          <w:color w:val="5B9BD5"/>
        </w:rPr>
      </w:pPr>
      <w:r w:rsidRPr="00A01265">
        <w:t>U izvještajnom su razdoblju iz oblasti predmeta o kojima odluke donosi Gradonačelnik pripremljeni prijedlozi za tri zaključaka, jednu odluku i dva izvještaja, dok su Gradskom vijeću na razmatranje i donošenje odgovarajućih odluka upućena dva prijedloga odluka i po  jedan prijedlog  izvještaja i zaključka.</w:t>
      </w:r>
    </w:p>
    <w:p w14:paraId="02CF2C37" w14:textId="77777777" w:rsidR="00A01265" w:rsidRPr="00A01265" w:rsidRDefault="00A01265" w:rsidP="00A01265">
      <w:pPr>
        <w:keepLines/>
        <w:ind w:firstLine="709"/>
        <w:jc w:val="both"/>
      </w:pPr>
      <w:r w:rsidRPr="00A01265">
        <w:t xml:space="preserve">Popis odgovarajućih akata Gradonačelnika i Gradskog vijeća po upućenim prijedlozima Upravnog odjela naveden je u Izvještaju o radu Upravnog odjela za opću upravu. </w:t>
      </w:r>
    </w:p>
    <w:p w14:paraId="60DFEA62" w14:textId="77777777" w:rsidR="00A01265" w:rsidRPr="00A01265" w:rsidRDefault="00A01265" w:rsidP="00A01265">
      <w:pPr>
        <w:keepLines/>
        <w:ind w:firstLine="709"/>
        <w:jc w:val="both"/>
      </w:pPr>
    </w:p>
    <w:p w14:paraId="092F987C" w14:textId="77777777" w:rsidR="00A01265" w:rsidRPr="00A01265" w:rsidRDefault="00A01265" w:rsidP="00A01265">
      <w:pPr>
        <w:keepLines/>
        <w:ind w:firstLine="709"/>
        <w:jc w:val="both"/>
      </w:pPr>
    </w:p>
    <w:p w14:paraId="01F9803A" w14:textId="77777777" w:rsidR="00A01265" w:rsidRPr="00A01265" w:rsidRDefault="00A01265" w:rsidP="00395EE7">
      <w:pPr>
        <w:keepNext/>
        <w:keepLines/>
        <w:numPr>
          <w:ilvl w:val="0"/>
          <w:numId w:val="14"/>
        </w:numPr>
        <w:contextualSpacing/>
        <w:jc w:val="both"/>
        <w:outlineLvl w:val="1"/>
        <w:rPr>
          <w:rFonts w:eastAsia="Calibri"/>
          <w:b/>
        </w:rPr>
      </w:pPr>
      <w:r w:rsidRPr="00A01265">
        <w:rPr>
          <w:rFonts w:eastAsia="Calibri"/>
          <w:b/>
        </w:rPr>
        <w:t>CILJEVI</w:t>
      </w:r>
    </w:p>
    <w:p w14:paraId="5BB8E6DE" w14:textId="77777777" w:rsidR="00A01265" w:rsidRPr="00A01265" w:rsidRDefault="00A01265" w:rsidP="00A01265">
      <w:pPr>
        <w:keepLines/>
        <w:ind w:left="720"/>
        <w:jc w:val="both"/>
      </w:pPr>
    </w:p>
    <w:p w14:paraId="5F7DBC86" w14:textId="77777777" w:rsidR="00A01265" w:rsidRPr="00A01265" w:rsidRDefault="00A01265" w:rsidP="00A01265">
      <w:pPr>
        <w:keepLines/>
        <w:ind w:firstLine="709"/>
        <w:jc w:val="both"/>
      </w:pPr>
      <w:r w:rsidRPr="00A01265">
        <w:t>Ciljevi koje Upravni odjel za financije ostvaruje, utvrđeni su Odlukom o ustrojstvu upravnih tijela Grada Poreča-Parenzo u svrhu realizacije Proračuna Grada Poreča-Parenzo te se unutar odjela obavljaju svi poslovi koji se odnose na financijsko poslovanje i to:</w:t>
      </w:r>
    </w:p>
    <w:p w14:paraId="75B64468" w14:textId="77777777" w:rsidR="00A01265" w:rsidRPr="00A01265" w:rsidRDefault="00A01265" w:rsidP="00395EE7">
      <w:pPr>
        <w:keepLines/>
        <w:numPr>
          <w:ilvl w:val="0"/>
          <w:numId w:val="12"/>
        </w:numPr>
        <w:contextualSpacing/>
        <w:jc w:val="both"/>
        <w:rPr>
          <w:rFonts w:eastAsia="Calibri"/>
        </w:rPr>
      </w:pPr>
      <w:r w:rsidRPr="00A01265">
        <w:rPr>
          <w:rFonts w:eastAsia="Calibri"/>
        </w:rPr>
        <w:t>blagajničko poslovanje, obračun i isplata plaća, kontrola naloga za plaćanje sukladno financijsko-računovodstvenim propisima, plaćanje temeljem naloga nadležnih gradskih tijela i osoba, vođenje evidencije ulaznih računa, evidentiranje, pohranjivanje i aktiviranje izdanih i primljenih sredstava osiguranja plaćanja,</w:t>
      </w:r>
    </w:p>
    <w:p w14:paraId="6C6B40EA" w14:textId="77777777" w:rsidR="00A01265" w:rsidRPr="00A01265" w:rsidRDefault="00A01265" w:rsidP="00395EE7">
      <w:pPr>
        <w:keepLines/>
        <w:numPr>
          <w:ilvl w:val="0"/>
          <w:numId w:val="12"/>
        </w:numPr>
        <w:contextualSpacing/>
        <w:jc w:val="both"/>
        <w:rPr>
          <w:rFonts w:eastAsia="Calibri"/>
        </w:rPr>
      </w:pPr>
      <w:r w:rsidRPr="00A01265">
        <w:rPr>
          <w:rFonts w:eastAsia="Calibri"/>
        </w:rPr>
        <w:t>planiranje i izrada prijedloga Proračuna, planiranje i praćenje likvidnosti Grada, kontrola izvršavanja Proračuna, izrada kvartalnih i godišnjeg financijskog izvještaja, izrada polugodišnjeg i godišnjeg izvještaja o izvršenju Proračuna, provedba postupaka vezanih za zaduživanje Grada i davanje jamstava, praćenje zaduživanja i izrada izvješća o stanju duga,</w:t>
      </w:r>
    </w:p>
    <w:p w14:paraId="69A64A04" w14:textId="77777777" w:rsidR="00A01265" w:rsidRPr="00A01265" w:rsidRDefault="00A01265" w:rsidP="00395EE7">
      <w:pPr>
        <w:keepLines/>
        <w:numPr>
          <w:ilvl w:val="0"/>
          <w:numId w:val="12"/>
        </w:numPr>
        <w:contextualSpacing/>
        <w:jc w:val="both"/>
        <w:rPr>
          <w:rFonts w:eastAsia="Calibri"/>
        </w:rPr>
      </w:pPr>
      <w:r w:rsidRPr="00A01265">
        <w:rPr>
          <w:rFonts w:eastAsia="Calibri"/>
        </w:rPr>
        <w:t>vođenje knjigovodstva Proračuna, analitičkih knjigovodstvenih evidencija poslovnih promjena i transakcija nastalih na imovini, vođenje evidencija obveza i potraživanja, o izdanim i primljenim jamstvima i garancijama, sastavljanje financijskih izvješća u skladu s propisima,</w:t>
      </w:r>
    </w:p>
    <w:p w14:paraId="2B7262C8" w14:textId="77777777" w:rsidR="00A01265" w:rsidRPr="00A01265" w:rsidRDefault="00A01265" w:rsidP="00395EE7">
      <w:pPr>
        <w:keepLines/>
        <w:numPr>
          <w:ilvl w:val="0"/>
          <w:numId w:val="12"/>
        </w:numPr>
        <w:contextualSpacing/>
        <w:jc w:val="both"/>
        <w:rPr>
          <w:rFonts w:eastAsia="Calibri"/>
        </w:rPr>
      </w:pPr>
      <w:r w:rsidRPr="00A01265">
        <w:rPr>
          <w:rFonts w:eastAsia="Calibri"/>
        </w:rPr>
        <w:t>naplate lokalnih poreza i drugih gradskih prihoda i to: razrez i naplata lokalnih poreza, sudjelovanje u naplati prihoda od prodanih gradskih stanova, komunalnog doprinosa, komunalne naknade, naknade za priključenje, spomeničke rente, te ostalih prihoda Grada čija naplata nije povjerena drugom upravnom tijelu,</w:t>
      </w:r>
    </w:p>
    <w:p w14:paraId="5E4458A3" w14:textId="77777777" w:rsidR="00A01265" w:rsidRPr="00A01265" w:rsidRDefault="00A01265" w:rsidP="00395EE7">
      <w:pPr>
        <w:keepLines/>
        <w:numPr>
          <w:ilvl w:val="0"/>
          <w:numId w:val="12"/>
        </w:numPr>
        <w:contextualSpacing/>
        <w:jc w:val="both"/>
        <w:rPr>
          <w:rFonts w:eastAsia="Calibri"/>
        </w:rPr>
      </w:pPr>
      <w:r w:rsidRPr="00A01265">
        <w:rPr>
          <w:rFonts w:eastAsia="Calibri"/>
        </w:rPr>
        <w:t>praćenje naplate i pokretanje postupka prisilne naplate odnosno provođenje ovrha za prihode Grada čija naplata nije povjerena drugom upravnom tijelu,</w:t>
      </w:r>
    </w:p>
    <w:p w14:paraId="7F095814" w14:textId="77777777" w:rsidR="00A01265" w:rsidRPr="00A01265" w:rsidRDefault="00A01265" w:rsidP="00395EE7">
      <w:pPr>
        <w:keepLines/>
        <w:numPr>
          <w:ilvl w:val="0"/>
          <w:numId w:val="12"/>
        </w:numPr>
        <w:contextualSpacing/>
        <w:jc w:val="both"/>
        <w:rPr>
          <w:rFonts w:eastAsia="Calibri"/>
        </w:rPr>
      </w:pPr>
      <w:r w:rsidRPr="00A01265">
        <w:rPr>
          <w:rFonts w:eastAsia="Calibri"/>
        </w:rPr>
        <w:t>obavljanje poslova u žalbenim postupcima i postupcima prisilne naplate za prihode Grada čija naplata nije povjerena drugom upravnom tijelu,</w:t>
      </w:r>
    </w:p>
    <w:p w14:paraId="2484E291" w14:textId="77777777" w:rsidR="00A01265" w:rsidRPr="00A01265" w:rsidRDefault="00A01265" w:rsidP="00395EE7">
      <w:pPr>
        <w:keepLines/>
        <w:numPr>
          <w:ilvl w:val="0"/>
          <w:numId w:val="12"/>
        </w:numPr>
        <w:contextualSpacing/>
        <w:jc w:val="both"/>
        <w:rPr>
          <w:rFonts w:eastAsia="Calibri"/>
        </w:rPr>
      </w:pPr>
      <w:r w:rsidRPr="00A01265">
        <w:rPr>
          <w:rFonts w:eastAsia="Calibri"/>
        </w:rPr>
        <w:t>vođenje sintetičkih, analitičkih i pomoćnih knjigovodstvenih evidencija za potrebe proračuna.</w:t>
      </w:r>
    </w:p>
    <w:p w14:paraId="18F48C5A" w14:textId="77777777" w:rsidR="00A01265" w:rsidRPr="00A01265" w:rsidRDefault="00A01265" w:rsidP="00A01265">
      <w:pPr>
        <w:keepLines/>
        <w:autoSpaceDE w:val="0"/>
        <w:autoSpaceDN w:val="0"/>
        <w:adjustRightInd w:val="0"/>
        <w:jc w:val="both"/>
      </w:pPr>
    </w:p>
    <w:p w14:paraId="78B90A98" w14:textId="77777777" w:rsidR="00A01265" w:rsidRPr="00A01265" w:rsidRDefault="00A01265" w:rsidP="00395EE7">
      <w:pPr>
        <w:keepNext/>
        <w:keepLines/>
        <w:numPr>
          <w:ilvl w:val="0"/>
          <w:numId w:val="14"/>
        </w:numPr>
        <w:contextualSpacing/>
        <w:jc w:val="both"/>
        <w:outlineLvl w:val="1"/>
        <w:rPr>
          <w:rFonts w:eastAsia="Calibri"/>
          <w:b/>
        </w:rPr>
      </w:pPr>
      <w:r w:rsidRPr="00A01265">
        <w:rPr>
          <w:rFonts w:eastAsia="Calibri"/>
          <w:b/>
        </w:rPr>
        <w:t>REALIZACIJA NEPOSREDNIH ZADATAKA</w:t>
      </w:r>
    </w:p>
    <w:p w14:paraId="6DD8685F" w14:textId="77777777" w:rsidR="00A01265" w:rsidRPr="00A01265" w:rsidRDefault="00A01265" w:rsidP="00A01265">
      <w:pPr>
        <w:keepLines/>
        <w:jc w:val="both"/>
      </w:pPr>
      <w:r w:rsidRPr="00A01265">
        <w:tab/>
      </w:r>
    </w:p>
    <w:p w14:paraId="2228E7CB" w14:textId="77777777" w:rsidR="00A01265" w:rsidRPr="00A01265" w:rsidRDefault="00A01265" w:rsidP="00A01265">
      <w:pPr>
        <w:keepLines/>
        <w:ind w:firstLine="709"/>
        <w:jc w:val="both"/>
      </w:pPr>
      <w:r w:rsidRPr="00A01265">
        <w:t xml:space="preserve">U izvještajnom razdoblju Upravni odjel za financije je sve aktivnosti obavljao u skladu s zaključcima gradskih tijela, važećim zakonskim propisima i sredstvima određenim Proračunom Grada Poreča-Parenzo. </w:t>
      </w:r>
    </w:p>
    <w:p w14:paraId="16512426" w14:textId="77777777" w:rsidR="00A01265" w:rsidRPr="00A01265" w:rsidRDefault="00A01265" w:rsidP="00A01265">
      <w:pPr>
        <w:keepLines/>
        <w:jc w:val="both"/>
      </w:pPr>
    </w:p>
    <w:p w14:paraId="41E491A2" w14:textId="77777777" w:rsidR="00A01265" w:rsidRPr="00A01265" w:rsidRDefault="00A01265" w:rsidP="00A01265">
      <w:pPr>
        <w:keepLines/>
        <w:jc w:val="both"/>
      </w:pPr>
      <w:r w:rsidRPr="00A01265">
        <w:tab/>
        <w:t>U Upravnom odjelu za financije se:</w:t>
      </w:r>
    </w:p>
    <w:p w14:paraId="78B3C6CB" w14:textId="77777777" w:rsidR="00A01265" w:rsidRPr="00A01265" w:rsidRDefault="00A01265" w:rsidP="00395EE7">
      <w:pPr>
        <w:keepLines/>
        <w:numPr>
          <w:ilvl w:val="0"/>
          <w:numId w:val="13"/>
        </w:numPr>
        <w:jc w:val="both"/>
      </w:pPr>
      <w:r w:rsidRPr="00A01265">
        <w:rPr>
          <w:u w:val="single"/>
        </w:rPr>
        <w:t>Svakodnevno</w:t>
      </w:r>
      <w:r w:rsidRPr="00A01265">
        <w:t xml:space="preserve"> izvršava proračun kroz likvidaturu, ispostavljanje i provođenje svih potrebnih dokumenata u platnom prometu u zemlji i inozemstvu. Izvršavanje se prati financijski u propisanim evidencijama - dnevniku, glavnoj knjizi, saldakontima kupaca i dobavljača, knjizi javnog duga, knjizi nabavki dugotrajne imovine, knjizi blagajne, u analitičkoj evidenciji isplata zaposlenicima i vanjskim suradnicima, knjizi izdanih i zaprimljenih instrumenata osiguranja plaćanja te u analitičkoj evidenciji sklopljenih ugovora s praćenjem izvršenja.</w:t>
      </w:r>
    </w:p>
    <w:p w14:paraId="23DE5CDF" w14:textId="77777777" w:rsidR="00A01265" w:rsidRPr="00A01265" w:rsidRDefault="00A01265" w:rsidP="00395EE7">
      <w:pPr>
        <w:keepLines/>
        <w:numPr>
          <w:ilvl w:val="0"/>
          <w:numId w:val="13"/>
        </w:numPr>
        <w:jc w:val="both"/>
      </w:pPr>
      <w:r w:rsidRPr="00A01265">
        <w:rPr>
          <w:u w:val="single"/>
        </w:rPr>
        <w:t>Mjesečno</w:t>
      </w:r>
      <w:r w:rsidRPr="00A01265">
        <w:t xml:space="preserve"> redovito obavljaju poslovi koji se odnose na procjenu mase za isplatu plaća, obračun i isplatu plaća i naknada zaposlenicima i vanjskim suradnicima, zahtjevi za refundaciju od HZZO-a, izvještaj o izvršenju proračuna, propisani porezni i statistički izvještaji, JOPPD obrazac i obrazac PDV, vrše se mjesečna usklađivanja sa gradskim odjelima i proračunskim korisnicima.</w:t>
      </w:r>
    </w:p>
    <w:p w14:paraId="249DAC0F" w14:textId="77777777" w:rsidR="00A01265" w:rsidRPr="00A01265" w:rsidRDefault="00A01265" w:rsidP="00395EE7">
      <w:pPr>
        <w:keepLines/>
        <w:numPr>
          <w:ilvl w:val="0"/>
          <w:numId w:val="13"/>
        </w:numPr>
        <w:contextualSpacing/>
        <w:jc w:val="both"/>
        <w:rPr>
          <w:rFonts w:eastAsia="Calibri"/>
        </w:rPr>
      </w:pPr>
      <w:r w:rsidRPr="00A01265">
        <w:rPr>
          <w:rFonts w:eastAsia="Calibri"/>
          <w:u w:val="single"/>
        </w:rPr>
        <w:t>Tromjesečno</w:t>
      </w:r>
      <w:r w:rsidRPr="00A01265">
        <w:rPr>
          <w:rFonts w:eastAsia="Calibri"/>
        </w:rPr>
        <w:t xml:space="preserve">  izrađuju financijski izvještaji o izvršenju proračuna na propisanim obrascima i to PR-RAS, Obveze i Bilješke, za potrebe izvještavanja nadležnih tijela. Za drugo tromjesečje navedena izvješća izrađuju se i kao konsolidirana s izvješćima 11 proračunskih korisnika (bez vijeća nacionalnih manjina). Tromjesečno se izrađuju i izvještaji o zaduživanju proračuna za potrebe Ministarstva financija.</w:t>
      </w:r>
    </w:p>
    <w:p w14:paraId="4FDE7525" w14:textId="77777777" w:rsidR="00A01265" w:rsidRPr="00A01265" w:rsidRDefault="00A01265" w:rsidP="00395EE7">
      <w:pPr>
        <w:keepLines/>
        <w:numPr>
          <w:ilvl w:val="0"/>
          <w:numId w:val="13"/>
        </w:numPr>
        <w:contextualSpacing/>
        <w:jc w:val="both"/>
        <w:rPr>
          <w:rFonts w:eastAsia="Calibri"/>
        </w:rPr>
      </w:pPr>
      <w:r w:rsidRPr="00A01265">
        <w:rPr>
          <w:rFonts w:eastAsia="Calibri"/>
          <w:u w:val="single"/>
        </w:rPr>
        <w:t xml:space="preserve">Polugodišnje </w:t>
      </w:r>
      <w:r w:rsidRPr="00A01265">
        <w:rPr>
          <w:rFonts w:eastAsia="Calibri"/>
        </w:rPr>
        <w:t>izrađuje polugodišnji izvještaj o izvršenju proračuna.</w:t>
      </w:r>
    </w:p>
    <w:p w14:paraId="2440E10A" w14:textId="77777777" w:rsidR="00A01265" w:rsidRPr="00A01265" w:rsidRDefault="00A01265" w:rsidP="00395EE7">
      <w:pPr>
        <w:keepLines/>
        <w:numPr>
          <w:ilvl w:val="0"/>
          <w:numId w:val="13"/>
        </w:numPr>
        <w:contextualSpacing/>
        <w:jc w:val="both"/>
        <w:rPr>
          <w:rFonts w:eastAsia="Calibri"/>
        </w:rPr>
      </w:pPr>
      <w:r w:rsidRPr="00A01265">
        <w:rPr>
          <w:rFonts w:eastAsia="Calibri"/>
          <w:u w:val="single"/>
        </w:rPr>
        <w:t>Godišnje</w:t>
      </w:r>
      <w:r w:rsidRPr="00A01265">
        <w:rPr>
          <w:rFonts w:eastAsia="Calibri"/>
        </w:rPr>
        <w:t xml:space="preserve"> izrađuje godišnji izvještaj o izvršenju proračuna te financijski izvještaj na propisanim obrascima i to PR-RAS, BIL, RAS-funkcijski, P-VRIO, OBVEZE i Bilješke, za potrebe izvještavanja nadležnih tijela. Navedena financijska izvješća se izrađuju i kao konsolidirana s izvješćima 11 proračunskih korisnika (bez vijeća nacionalnih manjina). Izrađuju se i statistički izvještaji o investicijama, plaćama i proračunu, te OPZ-STAT-1 statističko izvješće o dospjelim a nenaplaćenim potraživanjima</w:t>
      </w:r>
    </w:p>
    <w:p w14:paraId="6805F2E1" w14:textId="77777777" w:rsidR="00A01265" w:rsidRPr="00A01265" w:rsidRDefault="00A01265" w:rsidP="00A01265">
      <w:pPr>
        <w:keepLines/>
        <w:jc w:val="both"/>
        <w:rPr>
          <w:b/>
        </w:rPr>
      </w:pPr>
      <w:r w:rsidRPr="00A01265">
        <w:tab/>
        <w:t>Prema potrebi obavlja se i niz drugih poslova kao što je pružanje stručne pomoći ostalim tijelima gradske uprave i proračunskim korisnicima, suradnja s FINA-om, tijelima Istarske županije, Državnim uredom za reviziju, Ministarstvom financija, Poreznom upravom, HZMO, HZZO i ostalim tijelima i službama.</w:t>
      </w:r>
      <w:r w:rsidRPr="00A01265">
        <w:rPr>
          <w:b/>
        </w:rPr>
        <w:t xml:space="preserve">   </w:t>
      </w:r>
    </w:p>
    <w:p w14:paraId="47438F0F" w14:textId="77777777" w:rsidR="00A01265" w:rsidRPr="00A01265" w:rsidRDefault="00A01265" w:rsidP="00A01265">
      <w:pPr>
        <w:keepLines/>
        <w:jc w:val="both"/>
      </w:pPr>
      <w:r w:rsidRPr="00A01265">
        <w:rPr>
          <w:color w:val="5B9BD5"/>
        </w:rPr>
        <w:tab/>
      </w:r>
      <w:r w:rsidRPr="00A01265">
        <w:t>U Upravnom odjelu za financije kroz Glavnu knjigu Proračuna u razdoblju od 01. siječnja do 30. lipnja 2024. godine proknjiženo je sveukupno 58.631 knjigovodstvenih stavki po svim vrstama ulazno-izlazne dokumentacije.</w:t>
      </w:r>
    </w:p>
    <w:p w14:paraId="05D40CD1" w14:textId="77777777" w:rsidR="00A01265" w:rsidRPr="00A01265" w:rsidRDefault="00A01265" w:rsidP="00A01265">
      <w:pPr>
        <w:keepLines/>
        <w:jc w:val="both"/>
      </w:pPr>
      <w:r w:rsidRPr="00A01265">
        <w:rPr>
          <w:color w:val="5B9BD5"/>
        </w:rPr>
        <w:tab/>
      </w:r>
      <w:r w:rsidRPr="00A01265">
        <w:t>U Odjelu se također putem lokalne riznice vodi likvidatura i za sve proračunske korisnike Grada Poreča-Parenzo:</w:t>
      </w:r>
    </w:p>
    <w:p w14:paraId="32FC63A7" w14:textId="77777777" w:rsidR="00A01265" w:rsidRPr="00A01265" w:rsidRDefault="00A01265" w:rsidP="00395EE7">
      <w:pPr>
        <w:keepLines/>
        <w:numPr>
          <w:ilvl w:val="0"/>
          <w:numId w:val="7"/>
        </w:numPr>
        <w:jc w:val="both"/>
      </w:pPr>
      <w:r w:rsidRPr="00A01265">
        <w:t>DV Radost Poreč</w:t>
      </w:r>
    </w:p>
    <w:p w14:paraId="1787BA36" w14:textId="77777777" w:rsidR="00A01265" w:rsidRPr="00A01265" w:rsidRDefault="00A01265" w:rsidP="00395EE7">
      <w:pPr>
        <w:keepLines/>
        <w:numPr>
          <w:ilvl w:val="0"/>
          <w:numId w:val="7"/>
        </w:numPr>
        <w:jc w:val="both"/>
      </w:pPr>
      <w:r w:rsidRPr="00A01265">
        <w:t>DV Paperino Poreč</w:t>
      </w:r>
    </w:p>
    <w:p w14:paraId="4CFF7A77" w14:textId="77777777" w:rsidR="00A01265" w:rsidRPr="00A01265" w:rsidRDefault="00A01265" w:rsidP="00395EE7">
      <w:pPr>
        <w:keepLines/>
        <w:numPr>
          <w:ilvl w:val="0"/>
          <w:numId w:val="7"/>
        </w:numPr>
        <w:jc w:val="both"/>
      </w:pPr>
      <w:r w:rsidRPr="00A01265">
        <w:t>OŠ Poreč</w:t>
      </w:r>
    </w:p>
    <w:p w14:paraId="000A00B3" w14:textId="77777777" w:rsidR="00A01265" w:rsidRPr="00A01265" w:rsidRDefault="00A01265" w:rsidP="00395EE7">
      <w:pPr>
        <w:keepLines/>
        <w:numPr>
          <w:ilvl w:val="0"/>
          <w:numId w:val="7"/>
        </w:numPr>
        <w:jc w:val="both"/>
      </w:pPr>
      <w:r w:rsidRPr="00A01265">
        <w:t xml:space="preserve">OŠ Finida Poreč </w:t>
      </w:r>
    </w:p>
    <w:p w14:paraId="1AC981DC" w14:textId="77777777" w:rsidR="00A01265" w:rsidRPr="00A01265" w:rsidRDefault="00A01265" w:rsidP="00395EE7">
      <w:pPr>
        <w:keepLines/>
        <w:numPr>
          <w:ilvl w:val="0"/>
          <w:numId w:val="7"/>
        </w:numPr>
        <w:jc w:val="both"/>
      </w:pPr>
      <w:r w:rsidRPr="00A01265">
        <w:t>TOŠ Bernardo Parentin Poreč</w:t>
      </w:r>
    </w:p>
    <w:p w14:paraId="3F879C8E" w14:textId="77777777" w:rsidR="00A01265" w:rsidRPr="00A01265" w:rsidRDefault="00A01265" w:rsidP="00395EE7">
      <w:pPr>
        <w:keepLines/>
        <w:numPr>
          <w:ilvl w:val="0"/>
          <w:numId w:val="7"/>
        </w:numPr>
        <w:jc w:val="both"/>
      </w:pPr>
      <w:r w:rsidRPr="00A01265">
        <w:t>Pučko otvoreno učilište Poreč</w:t>
      </w:r>
    </w:p>
    <w:p w14:paraId="508DCD93" w14:textId="77777777" w:rsidR="00A01265" w:rsidRPr="00A01265" w:rsidRDefault="00A01265" w:rsidP="00395EE7">
      <w:pPr>
        <w:keepLines/>
        <w:numPr>
          <w:ilvl w:val="0"/>
          <w:numId w:val="7"/>
        </w:numPr>
        <w:jc w:val="both"/>
      </w:pPr>
      <w:r w:rsidRPr="00A01265">
        <w:t>Gradska knjižnica Poreč</w:t>
      </w:r>
    </w:p>
    <w:p w14:paraId="6B146002" w14:textId="77777777" w:rsidR="00A01265" w:rsidRPr="00A01265" w:rsidRDefault="00A01265" w:rsidP="00395EE7">
      <w:pPr>
        <w:keepLines/>
        <w:numPr>
          <w:ilvl w:val="0"/>
          <w:numId w:val="7"/>
        </w:numPr>
        <w:jc w:val="both"/>
      </w:pPr>
      <w:r w:rsidRPr="00A01265">
        <w:t>Zavičajni muzej Poreštine</w:t>
      </w:r>
    </w:p>
    <w:p w14:paraId="07B4243E" w14:textId="77777777" w:rsidR="00A01265" w:rsidRPr="00A01265" w:rsidRDefault="00A01265" w:rsidP="00395EE7">
      <w:pPr>
        <w:keepLines/>
        <w:numPr>
          <w:ilvl w:val="0"/>
          <w:numId w:val="7"/>
        </w:numPr>
        <w:jc w:val="both"/>
      </w:pPr>
      <w:r w:rsidRPr="00A01265">
        <w:t>Umjetnička škola Poreč</w:t>
      </w:r>
    </w:p>
    <w:p w14:paraId="24DF0736" w14:textId="77777777" w:rsidR="00A01265" w:rsidRPr="00A01265" w:rsidRDefault="00A01265" w:rsidP="00395EE7">
      <w:pPr>
        <w:keepLines/>
        <w:numPr>
          <w:ilvl w:val="0"/>
          <w:numId w:val="7"/>
        </w:numPr>
        <w:jc w:val="both"/>
      </w:pPr>
      <w:r w:rsidRPr="00A01265">
        <w:t>CPUZ Zdravi Grad Poreč</w:t>
      </w:r>
    </w:p>
    <w:p w14:paraId="1B246E4C" w14:textId="77777777" w:rsidR="00A01265" w:rsidRPr="00A01265" w:rsidRDefault="00A01265" w:rsidP="00395EE7">
      <w:pPr>
        <w:keepLines/>
        <w:numPr>
          <w:ilvl w:val="0"/>
          <w:numId w:val="7"/>
        </w:numPr>
        <w:jc w:val="both"/>
      </w:pPr>
      <w:r w:rsidRPr="00A01265">
        <w:t>Javna vatrogasna postrojba Poreč</w:t>
      </w:r>
    </w:p>
    <w:p w14:paraId="5FA81E9E" w14:textId="77777777" w:rsidR="00A01265" w:rsidRPr="00A01265" w:rsidRDefault="00A01265" w:rsidP="00395EE7">
      <w:pPr>
        <w:keepLines/>
        <w:numPr>
          <w:ilvl w:val="0"/>
          <w:numId w:val="7"/>
        </w:numPr>
        <w:jc w:val="both"/>
      </w:pPr>
      <w:r w:rsidRPr="00A01265">
        <w:t>Vijeća nacionalnih manjina (4 vijeća).</w:t>
      </w:r>
    </w:p>
    <w:p w14:paraId="4FAB7867" w14:textId="77777777" w:rsidR="00A01265" w:rsidRPr="00A01265" w:rsidRDefault="00A01265" w:rsidP="00A01265">
      <w:pPr>
        <w:keepLines/>
        <w:jc w:val="both"/>
      </w:pPr>
      <w:r w:rsidRPr="00A01265">
        <w:rPr>
          <w:color w:val="5B9BD5"/>
        </w:rPr>
        <w:tab/>
      </w:r>
      <w:r w:rsidRPr="00A01265">
        <w:t xml:space="preserve">Za svakog se proračunskog korisnika vodi zasebna knjiga ulaznih računa te je u izvještajnom razdoblju evidentirano ukupno 9.652 ulaznih računa i 4.343 knjižnih zapisa proračunskih korisnika. Svakodnevno se prati, formira i dostavlja Izvod za svakog proračunskog korisnika zasebno, a čine ga sve ulazne i izlazne stavke po kontima. </w:t>
      </w:r>
    </w:p>
    <w:p w14:paraId="0036DB91" w14:textId="77777777" w:rsidR="00A01265" w:rsidRPr="00A01265" w:rsidRDefault="00A01265" w:rsidP="00A01265">
      <w:pPr>
        <w:keepLines/>
        <w:jc w:val="both"/>
        <w:rPr>
          <w:color w:val="5B9BD5"/>
        </w:rPr>
      </w:pPr>
      <w:r w:rsidRPr="00A01265">
        <w:rPr>
          <w:color w:val="5B9BD5"/>
        </w:rPr>
        <w:tab/>
      </w:r>
      <w:r w:rsidRPr="00A01265">
        <w:t>Iz Upravnog odjela za društvene djelatnosti preuzimaju se spiskovi prema kojima se vrše isplate korisnicima socijalnog programa što podrazumijeva isplate za pomoć umirovljenicima, naknade za novorođenčad, pomoći za stanovanje socijalno ugroženih osoba, izvanredne pomoći, pomoći nezaposlenima, sufinanciranje prijevoza učenicima te isplate stipendija za učenike i studente Grada Poreča-Parenzo. Prosječno se mjesečno obradila i izvršila isplata za 503 korisnika.</w:t>
      </w:r>
    </w:p>
    <w:p w14:paraId="5391FC7A" w14:textId="77777777" w:rsidR="00A01265" w:rsidRPr="00A01265" w:rsidRDefault="00A01265" w:rsidP="00A01265">
      <w:pPr>
        <w:keepLines/>
        <w:jc w:val="both"/>
        <w:rPr>
          <w:color w:val="5B9BD5"/>
        </w:rPr>
      </w:pPr>
      <w:r w:rsidRPr="00A01265">
        <w:rPr>
          <w:color w:val="5B9BD5"/>
        </w:rPr>
        <w:tab/>
      </w:r>
      <w:r w:rsidRPr="00A01265">
        <w:t xml:space="preserve">Vodi se i evidencija ugovora o korištenju sredstava iz proračuna na temelju kojih se vrše mjesečne ili polugodišnje isplate te isplate temeljem zahtjeva pojedinih udruga. U aplikaciju Registar ugovora unose se podaci o svakom sklopljenom ugovoru, a u prvoj polovini  2024. godine evidentirano je 214 ugovora. </w:t>
      </w:r>
    </w:p>
    <w:p w14:paraId="228FB402" w14:textId="77777777" w:rsidR="00A01265" w:rsidRPr="00A01265" w:rsidRDefault="00A01265" w:rsidP="00A01265">
      <w:pPr>
        <w:keepLines/>
        <w:jc w:val="both"/>
        <w:rPr>
          <w:color w:val="5B9BD5"/>
        </w:rPr>
      </w:pPr>
      <w:r w:rsidRPr="00A01265">
        <w:rPr>
          <w:color w:val="5B9BD5"/>
        </w:rPr>
        <w:tab/>
      </w:r>
      <w:r w:rsidRPr="00A01265">
        <w:t xml:space="preserve">Uz navedeno, u izvještajnom je razdoblju u Odjelu uvedeno 1.740 ulaznih računa, provedeno je 7 kompenzacija i ispostavljeno izlaznih računa kako slijedi:  </w:t>
      </w:r>
    </w:p>
    <w:p w14:paraId="7DF970DD" w14:textId="77777777" w:rsidR="00A01265" w:rsidRPr="00A01265" w:rsidRDefault="00A01265" w:rsidP="00395EE7">
      <w:pPr>
        <w:keepLines/>
        <w:numPr>
          <w:ilvl w:val="0"/>
          <w:numId w:val="8"/>
        </w:numPr>
        <w:jc w:val="both"/>
      </w:pPr>
      <w:r w:rsidRPr="00A01265">
        <w:t>1.347</w:t>
      </w:r>
      <w:r w:rsidRPr="00A01265">
        <w:tab/>
        <w:t>računa za spomeničku rentu</w:t>
      </w:r>
    </w:p>
    <w:p w14:paraId="656BBAB4" w14:textId="77777777" w:rsidR="00A01265" w:rsidRPr="00A01265" w:rsidRDefault="00A01265" w:rsidP="00395EE7">
      <w:pPr>
        <w:keepLines/>
        <w:numPr>
          <w:ilvl w:val="0"/>
          <w:numId w:val="8"/>
        </w:numPr>
        <w:jc w:val="both"/>
      </w:pPr>
      <w:r w:rsidRPr="00A01265">
        <w:t>57.506</w:t>
      </w:r>
      <w:r w:rsidRPr="00A01265">
        <w:tab/>
        <w:t xml:space="preserve">računa/uplatnica za komunalnu naknadu i naknadu za uređenje voda </w:t>
      </w:r>
    </w:p>
    <w:p w14:paraId="70E6854C" w14:textId="77777777" w:rsidR="00A01265" w:rsidRPr="00A01265" w:rsidRDefault="00A01265" w:rsidP="00395EE7">
      <w:pPr>
        <w:keepLines/>
        <w:numPr>
          <w:ilvl w:val="0"/>
          <w:numId w:val="8"/>
        </w:numPr>
        <w:jc w:val="both"/>
      </w:pPr>
      <w:r w:rsidRPr="00A01265">
        <w:t>201</w:t>
      </w:r>
      <w:r w:rsidRPr="00A01265">
        <w:tab/>
        <w:t>uplatnica za najam stana</w:t>
      </w:r>
    </w:p>
    <w:p w14:paraId="5694A2C1" w14:textId="77777777" w:rsidR="00A01265" w:rsidRPr="00A01265" w:rsidRDefault="00A01265" w:rsidP="00395EE7">
      <w:pPr>
        <w:keepLines/>
        <w:numPr>
          <w:ilvl w:val="0"/>
          <w:numId w:val="8"/>
        </w:numPr>
        <w:jc w:val="both"/>
      </w:pPr>
      <w:r w:rsidRPr="00A01265">
        <w:t>374</w:t>
      </w:r>
      <w:r w:rsidRPr="00A01265">
        <w:tab/>
        <w:t xml:space="preserve">uplatnica za otplatu stana </w:t>
      </w:r>
    </w:p>
    <w:p w14:paraId="1F34A08E" w14:textId="77777777" w:rsidR="00A01265" w:rsidRPr="00A01265" w:rsidRDefault="00A01265" w:rsidP="00395EE7">
      <w:pPr>
        <w:keepLines/>
        <w:numPr>
          <w:ilvl w:val="0"/>
          <w:numId w:val="8"/>
        </w:numPr>
        <w:jc w:val="both"/>
      </w:pPr>
      <w:r w:rsidRPr="00A01265">
        <w:t>181</w:t>
      </w:r>
      <w:r w:rsidRPr="00A01265">
        <w:tab/>
        <w:t>računa za zakupninu</w:t>
      </w:r>
    </w:p>
    <w:p w14:paraId="41002447" w14:textId="77777777" w:rsidR="00A01265" w:rsidRPr="00A01265" w:rsidRDefault="00A01265" w:rsidP="00395EE7">
      <w:pPr>
        <w:keepLines/>
        <w:numPr>
          <w:ilvl w:val="0"/>
          <w:numId w:val="8"/>
        </w:numPr>
        <w:jc w:val="both"/>
      </w:pPr>
      <w:r w:rsidRPr="00A01265">
        <w:t>6.249</w:t>
      </w:r>
      <w:r w:rsidRPr="00A01265">
        <w:tab/>
        <w:t>računa za ostale prihode.</w:t>
      </w:r>
    </w:p>
    <w:p w14:paraId="3D7C9694" w14:textId="77777777" w:rsidR="00A01265" w:rsidRPr="00A01265" w:rsidRDefault="00A01265" w:rsidP="00A01265">
      <w:pPr>
        <w:keepLines/>
        <w:ind w:left="720"/>
        <w:jc w:val="both"/>
      </w:pPr>
    </w:p>
    <w:p w14:paraId="6FA97CFC" w14:textId="77777777" w:rsidR="00A01265" w:rsidRPr="00A01265" w:rsidRDefault="00A01265" w:rsidP="00A01265">
      <w:pPr>
        <w:keepLines/>
        <w:ind w:firstLine="720"/>
        <w:jc w:val="both"/>
      </w:pPr>
      <w:r w:rsidRPr="00A01265">
        <w:t xml:space="preserve">Ispostavljeni izlazni računi za ostale prihode odnose se na komunalni doprinos, neovlašteno korištenje poslovnih prostora u vlasništvu Grada, naknade za nezakonito izgrađene zgrade u prostoru, prodaju nekretnina i zgrada, zakup i prodaju zemljišta u vlasništvu države, zakup građevinskog zemljišta, koncesije i koncesijska odobrenja, naknade za koncesije na pomorskom dobru, naknadu za autotaksi prijevoz te druge prihode. </w:t>
      </w:r>
    </w:p>
    <w:p w14:paraId="542CCBDA" w14:textId="77777777" w:rsidR="00A01265" w:rsidRPr="00A01265" w:rsidRDefault="00A01265" w:rsidP="00A01265">
      <w:pPr>
        <w:keepLines/>
        <w:ind w:firstLine="708"/>
        <w:jc w:val="both"/>
      </w:pPr>
      <w:r w:rsidRPr="00A01265">
        <w:t>Kontinuirano se obavljaju svi poslovi vezani za utvrđivanje poreznih obveznika, obračun, razrez i naplatu gradskih poreza.</w:t>
      </w:r>
    </w:p>
    <w:p w14:paraId="55955139" w14:textId="77777777" w:rsidR="00A01265" w:rsidRPr="00A01265" w:rsidRDefault="00A01265" w:rsidP="00A01265">
      <w:pPr>
        <w:keepLines/>
        <w:ind w:firstLine="708"/>
        <w:jc w:val="both"/>
      </w:pPr>
      <w:r w:rsidRPr="00A01265">
        <w:t>U izvještajnom razdoblju razrezan je porez na kuće za odmor te je izdano 3.300 rješenja. Kontinuirano se ažurira baza obveznika, izrađuju ispravci izdanih rješenja te zadužuju novi obveznici. Nadalje, izdano je 261 rješenje za porez na korištenje javne površine  i  1.321 razreza poreza na potrošnju alkoholnih i bezalkoholnih pića prema Obrascu PP MI-PO, a sve u skladu s Odlukom o lokalnim porezima Grada Poreča, koja je na snagu stupila 01.01.2024. godine.</w:t>
      </w:r>
    </w:p>
    <w:p w14:paraId="5C59C82E" w14:textId="77777777" w:rsidR="00A01265" w:rsidRPr="00A01265" w:rsidRDefault="00A01265" w:rsidP="00A01265">
      <w:pPr>
        <w:keepLines/>
        <w:ind w:firstLine="708"/>
        <w:jc w:val="both"/>
      </w:pPr>
      <w:r w:rsidRPr="00A01265">
        <w:rPr>
          <w:color w:val="FF0000"/>
        </w:rPr>
        <w:t xml:space="preserve"> </w:t>
      </w:r>
      <w:r w:rsidRPr="00A01265">
        <w:t>Istovremeno su poduzimane radnje  radi  učinkovite naplate gradskih prihoda, što uključuje kontinuirano usklađenje otvorenih stavaka s dužnicima, slanje opomena gradskim dužnicima u prvoj polovini godine, te pokretanje ovršnih postupaka u drugom polugodištu.</w:t>
      </w:r>
    </w:p>
    <w:p w14:paraId="7B6169B2" w14:textId="77777777" w:rsidR="00A01265" w:rsidRPr="00A01265" w:rsidRDefault="00A01265" w:rsidP="00A01265">
      <w:pPr>
        <w:keepLines/>
        <w:ind w:firstLine="708"/>
        <w:jc w:val="both"/>
      </w:pPr>
      <w:r w:rsidRPr="00A01265">
        <w:t xml:space="preserve">U izvještajnom razdoblju dužnicima je upućeno ukupno 221 opomena radi naplate najma za stanove i zakupnine. Na izdanim uplatnicama za naplatu poreza na kuće za odmor i komunalne naknade, naznačen je iznos dospjelog duga te isto također smatra dostavljenom opomenom. </w:t>
      </w:r>
    </w:p>
    <w:p w14:paraId="6320BB76" w14:textId="77777777" w:rsidR="00A01265" w:rsidRPr="00A01265" w:rsidRDefault="00A01265" w:rsidP="00A01265">
      <w:pPr>
        <w:keepLines/>
        <w:ind w:firstLine="708"/>
        <w:jc w:val="both"/>
        <w:rPr>
          <w:color w:val="5B9BD5"/>
        </w:rPr>
      </w:pPr>
      <w:r w:rsidRPr="00A01265">
        <w:rPr>
          <w:color w:val="5B9BD5"/>
        </w:rPr>
        <w:tab/>
      </w:r>
      <w:r w:rsidRPr="00A01265">
        <w:t xml:space="preserve">Upravni odjel obavlja računovodstvene poslove za gradsko trgovačko društvo Dom Poreč d.o.o., dok su se računovodstveni poslovi vezani uz poduzeće Parentium d.o.o. i Poduzetnički inkubator Poreč d.o.o. početkom poslovne godine prenijeli ovlaštenom knjigovodstvenom servisu. Navedeno podrazumijeva praćenje propisa iz područja računovodstva trgovačkih društava, vođenje propisanih pomoćnih i glavnih knjiga, obavljanje poslova platnog prometa, obračuna i isplate plaća, obračuna poreza na dodanu vrijednost, praćenje stanja sredstava na poslovnom računu, kao i sastavljanje svih propisanih statističkih i financijskih izvještaja (tromjesečnih i godišnjih), te ostalih izvještaja i prikaza podataka za potrebe uprave - direktora trgovačkih društava. </w:t>
      </w:r>
    </w:p>
    <w:p w14:paraId="79C489FC" w14:textId="77777777" w:rsidR="00A01265" w:rsidRPr="00A01265" w:rsidRDefault="00A01265" w:rsidP="00A01265">
      <w:pPr>
        <w:keepLines/>
        <w:contextualSpacing/>
        <w:jc w:val="both"/>
        <w:rPr>
          <w:color w:val="5B9BD5"/>
          <w:u w:val="single"/>
        </w:rPr>
      </w:pPr>
    </w:p>
    <w:p w14:paraId="03EE8CE0" w14:textId="77777777" w:rsidR="00A01265" w:rsidRPr="00A01265" w:rsidRDefault="00A01265" w:rsidP="00A01265">
      <w:pPr>
        <w:keepLines/>
        <w:jc w:val="both"/>
        <w:rPr>
          <w:b/>
          <w:highlight w:val="yellow"/>
        </w:rPr>
      </w:pPr>
      <w:r w:rsidRPr="00A01265">
        <w:rPr>
          <w:b/>
        </w:rPr>
        <w:t>ZAKLJUČAK</w:t>
      </w:r>
    </w:p>
    <w:p w14:paraId="0CDDF670" w14:textId="3E15AE2A" w:rsidR="00A01265" w:rsidRPr="00A01265" w:rsidRDefault="00A01265" w:rsidP="00A01265">
      <w:pPr>
        <w:keepLines/>
        <w:jc w:val="both"/>
      </w:pPr>
      <w:r w:rsidRPr="00A01265">
        <w:tab/>
        <w:t>Tijekom izvještajnog razdoblja Upravni odjel za financije je obavljao stručne i administrativne poslove u okviru svoje nadležnosti, sukladno važećim propisima i aktima Grada Poreča-Parenzo u uspješnoj suradnji s ostalim upravnim odjelima te proračunskim i izvanproračunskim korisnicima.</w:t>
      </w:r>
    </w:p>
    <w:p w14:paraId="3A43D8F7" w14:textId="77777777" w:rsidR="00A01265" w:rsidRPr="00A01265" w:rsidRDefault="00A01265" w:rsidP="00A01265">
      <w:pPr>
        <w:keepLines/>
        <w:tabs>
          <w:tab w:val="center" w:pos="7371"/>
        </w:tabs>
        <w:jc w:val="both"/>
        <w:rPr>
          <w:b/>
        </w:rPr>
      </w:pPr>
      <w:r w:rsidRPr="00A01265">
        <w:rPr>
          <w:b/>
        </w:rPr>
        <w:tab/>
        <w:t>Pročelnica</w:t>
      </w:r>
    </w:p>
    <w:p w14:paraId="57E750FF" w14:textId="77777777" w:rsidR="00A01265" w:rsidRPr="00A01265" w:rsidRDefault="00A01265" w:rsidP="00A01265">
      <w:pPr>
        <w:keepLines/>
        <w:tabs>
          <w:tab w:val="center" w:pos="7371"/>
        </w:tabs>
        <w:jc w:val="both"/>
        <w:rPr>
          <w:bCs/>
          <w:color w:val="FF0000"/>
        </w:rPr>
      </w:pPr>
      <w:r w:rsidRPr="00A01265">
        <w:rPr>
          <w:b/>
        </w:rPr>
        <w:tab/>
        <w:t>Tatjana Matošević</w:t>
      </w:r>
    </w:p>
    <w:p w14:paraId="601B3B99" w14:textId="77777777" w:rsidR="00A01265" w:rsidRPr="00A01265" w:rsidRDefault="00A01265" w:rsidP="00A01265">
      <w:pPr>
        <w:keepLines/>
        <w:jc w:val="both"/>
        <w:rPr>
          <w:bCs/>
          <w:color w:val="FF0000"/>
        </w:rPr>
      </w:pPr>
    </w:p>
    <w:p w14:paraId="08F3CA32" w14:textId="77777777" w:rsidR="004E3395" w:rsidRPr="004E3395" w:rsidRDefault="004E3395" w:rsidP="004E3395">
      <w:pPr>
        <w:jc w:val="both"/>
        <w:rPr>
          <w:rFonts w:eastAsia="Calibri"/>
          <w:b/>
          <w:color w:val="C45911"/>
        </w:rPr>
      </w:pPr>
    </w:p>
    <w:p w14:paraId="0BA08B54" w14:textId="1DCA014F" w:rsidR="004E3395" w:rsidRPr="00ED5BA5" w:rsidRDefault="004E3395" w:rsidP="004E3395">
      <w:pPr>
        <w:jc w:val="both"/>
        <w:rPr>
          <w:rFonts w:eastAsia="Calibri"/>
          <w:b/>
          <w:color w:val="2E74B5"/>
        </w:rPr>
      </w:pPr>
    </w:p>
    <w:p w14:paraId="69A0F137" w14:textId="5E52A9B0" w:rsidR="00A01265" w:rsidRPr="00ED5BA5" w:rsidRDefault="00A01265" w:rsidP="004E3395">
      <w:pPr>
        <w:jc w:val="both"/>
        <w:rPr>
          <w:rFonts w:eastAsia="Calibri"/>
          <w:b/>
          <w:color w:val="2E74B5"/>
        </w:rPr>
      </w:pPr>
    </w:p>
    <w:p w14:paraId="2444B58F" w14:textId="7AF5E2A5" w:rsidR="00A01265" w:rsidRPr="00ED5BA5" w:rsidRDefault="00A01265" w:rsidP="004E3395">
      <w:pPr>
        <w:jc w:val="both"/>
        <w:rPr>
          <w:rFonts w:eastAsia="Calibri"/>
          <w:b/>
          <w:color w:val="2E74B5"/>
        </w:rPr>
      </w:pPr>
    </w:p>
    <w:p w14:paraId="4604E0E2" w14:textId="44340B34" w:rsidR="00A01265" w:rsidRPr="00ED5BA5" w:rsidRDefault="00A01265" w:rsidP="004E3395">
      <w:pPr>
        <w:jc w:val="both"/>
        <w:rPr>
          <w:rFonts w:eastAsia="Calibri"/>
          <w:b/>
          <w:color w:val="2E74B5"/>
        </w:rPr>
      </w:pPr>
    </w:p>
    <w:p w14:paraId="1B9EA036" w14:textId="2F74F4AF" w:rsidR="00A01265" w:rsidRPr="00ED5BA5" w:rsidRDefault="00A01265" w:rsidP="004E3395">
      <w:pPr>
        <w:jc w:val="both"/>
        <w:rPr>
          <w:rFonts w:eastAsia="Calibri"/>
          <w:b/>
          <w:color w:val="2E74B5"/>
        </w:rPr>
      </w:pPr>
    </w:p>
    <w:p w14:paraId="34DBB8D6" w14:textId="6C4ECCB8" w:rsidR="00A01265" w:rsidRPr="00ED5BA5" w:rsidRDefault="00A01265" w:rsidP="004E3395">
      <w:pPr>
        <w:jc w:val="both"/>
        <w:rPr>
          <w:rFonts w:eastAsia="Calibri"/>
          <w:b/>
          <w:color w:val="2E74B5"/>
        </w:rPr>
      </w:pPr>
    </w:p>
    <w:p w14:paraId="2610AD06" w14:textId="68CA9485" w:rsidR="00A01265" w:rsidRPr="00ED5BA5" w:rsidRDefault="00A01265" w:rsidP="004E3395">
      <w:pPr>
        <w:jc w:val="both"/>
        <w:rPr>
          <w:rFonts w:eastAsia="Calibri"/>
          <w:b/>
          <w:color w:val="2E74B5"/>
        </w:rPr>
      </w:pPr>
    </w:p>
    <w:p w14:paraId="3EB0AE40" w14:textId="1B19915D" w:rsidR="00A01265" w:rsidRPr="00ED5BA5" w:rsidRDefault="00A01265" w:rsidP="004E3395">
      <w:pPr>
        <w:jc w:val="both"/>
        <w:rPr>
          <w:rFonts w:eastAsia="Calibri"/>
          <w:b/>
          <w:color w:val="2E74B5"/>
        </w:rPr>
      </w:pPr>
    </w:p>
    <w:p w14:paraId="3EEA5488" w14:textId="3EB9C4A4" w:rsidR="00A01265" w:rsidRPr="00ED5BA5" w:rsidRDefault="00A01265" w:rsidP="004E3395">
      <w:pPr>
        <w:jc w:val="both"/>
        <w:rPr>
          <w:rFonts w:eastAsia="Calibri"/>
          <w:b/>
          <w:color w:val="2E74B5"/>
        </w:rPr>
      </w:pPr>
    </w:p>
    <w:p w14:paraId="77B99C3E" w14:textId="26AC0078" w:rsidR="00A01265" w:rsidRPr="00ED5BA5" w:rsidRDefault="00A01265" w:rsidP="004E3395">
      <w:pPr>
        <w:jc w:val="both"/>
        <w:rPr>
          <w:rFonts w:eastAsia="Calibri"/>
          <w:b/>
          <w:color w:val="2E74B5"/>
        </w:rPr>
      </w:pPr>
    </w:p>
    <w:p w14:paraId="2F9ABE82" w14:textId="5E8B3C91" w:rsidR="00A01265" w:rsidRPr="00ED5BA5" w:rsidRDefault="00A01265" w:rsidP="004E3395">
      <w:pPr>
        <w:jc w:val="both"/>
        <w:rPr>
          <w:rFonts w:eastAsia="Calibri"/>
          <w:b/>
          <w:color w:val="2E74B5"/>
        </w:rPr>
      </w:pPr>
    </w:p>
    <w:p w14:paraId="1E9F817C" w14:textId="683740B8" w:rsidR="00A01265" w:rsidRPr="00ED5BA5" w:rsidRDefault="00A01265" w:rsidP="004E3395">
      <w:pPr>
        <w:jc w:val="both"/>
        <w:rPr>
          <w:rFonts w:eastAsia="Calibri"/>
          <w:b/>
          <w:color w:val="2E74B5"/>
        </w:rPr>
      </w:pPr>
    </w:p>
    <w:p w14:paraId="2ABAC868" w14:textId="5AA71765" w:rsidR="00A01265" w:rsidRPr="00ED5BA5" w:rsidRDefault="00A01265" w:rsidP="004E3395">
      <w:pPr>
        <w:jc w:val="both"/>
        <w:rPr>
          <w:rFonts w:eastAsia="Calibri"/>
          <w:b/>
          <w:color w:val="2E74B5"/>
        </w:rPr>
      </w:pPr>
    </w:p>
    <w:p w14:paraId="573960D2" w14:textId="4F443E0B" w:rsidR="00A01265" w:rsidRPr="00ED5BA5" w:rsidRDefault="00A01265" w:rsidP="004E3395">
      <w:pPr>
        <w:jc w:val="both"/>
        <w:rPr>
          <w:rFonts w:eastAsia="Calibri"/>
          <w:b/>
          <w:color w:val="2E74B5"/>
        </w:rPr>
      </w:pPr>
    </w:p>
    <w:p w14:paraId="080CF91A" w14:textId="74BD0A66" w:rsidR="00A01265" w:rsidRPr="00ED5BA5" w:rsidRDefault="00A01265" w:rsidP="004E3395">
      <w:pPr>
        <w:jc w:val="both"/>
        <w:rPr>
          <w:rFonts w:eastAsia="Calibri"/>
          <w:b/>
          <w:color w:val="2E74B5"/>
        </w:rPr>
      </w:pPr>
    </w:p>
    <w:p w14:paraId="1344CE7D" w14:textId="51B24662" w:rsidR="00A01265" w:rsidRPr="00ED5BA5" w:rsidRDefault="00A01265" w:rsidP="004E3395">
      <w:pPr>
        <w:jc w:val="both"/>
        <w:rPr>
          <w:rFonts w:eastAsia="Calibri"/>
          <w:b/>
          <w:color w:val="2E74B5"/>
        </w:rPr>
      </w:pPr>
    </w:p>
    <w:p w14:paraId="3F43078D" w14:textId="09857FEC" w:rsidR="00A01265" w:rsidRPr="00ED5BA5" w:rsidRDefault="00A01265" w:rsidP="004E3395">
      <w:pPr>
        <w:jc w:val="both"/>
        <w:rPr>
          <w:rFonts w:eastAsia="Calibri"/>
          <w:b/>
          <w:color w:val="2E74B5"/>
        </w:rPr>
      </w:pPr>
    </w:p>
    <w:p w14:paraId="61893016" w14:textId="6706B466" w:rsidR="00A01265" w:rsidRPr="00ED5BA5" w:rsidRDefault="00A01265" w:rsidP="004E3395">
      <w:pPr>
        <w:jc w:val="both"/>
        <w:rPr>
          <w:rFonts w:eastAsia="Calibri"/>
          <w:b/>
          <w:color w:val="2E74B5"/>
        </w:rPr>
      </w:pPr>
    </w:p>
    <w:p w14:paraId="0743A94A" w14:textId="49C23581" w:rsidR="00A01265" w:rsidRPr="00ED5BA5" w:rsidRDefault="00A01265" w:rsidP="004E3395">
      <w:pPr>
        <w:jc w:val="both"/>
        <w:rPr>
          <w:rFonts w:eastAsia="Calibri"/>
          <w:b/>
          <w:color w:val="2E74B5"/>
        </w:rPr>
      </w:pPr>
    </w:p>
    <w:p w14:paraId="3A8B637D" w14:textId="10749325" w:rsidR="00A01265" w:rsidRPr="00ED5BA5" w:rsidRDefault="00A01265" w:rsidP="004E3395">
      <w:pPr>
        <w:jc w:val="both"/>
        <w:rPr>
          <w:rFonts w:eastAsia="Calibri"/>
          <w:b/>
          <w:color w:val="2E74B5"/>
        </w:rPr>
      </w:pPr>
    </w:p>
    <w:p w14:paraId="633DB906" w14:textId="51EFF910" w:rsidR="00A01265" w:rsidRPr="00ED5BA5" w:rsidRDefault="00A01265" w:rsidP="004E3395">
      <w:pPr>
        <w:jc w:val="both"/>
        <w:rPr>
          <w:rFonts w:eastAsia="Calibri"/>
          <w:b/>
          <w:color w:val="2E74B5"/>
        </w:rPr>
      </w:pPr>
    </w:p>
    <w:p w14:paraId="7E32CB80" w14:textId="7DB5F4E4" w:rsidR="00A01265" w:rsidRPr="00ED5BA5" w:rsidRDefault="00A01265" w:rsidP="004E3395">
      <w:pPr>
        <w:jc w:val="both"/>
        <w:rPr>
          <w:rFonts w:eastAsia="Calibri"/>
          <w:b/>
          <w:color w:val="2E74B5"/>
        </w:rPr>
      </w:pPr>
    </w:p>
    <w:p w14:paraId="4880D7B9" w14:textId="11E0A8A8" w:rsidR="00A01265" w:rsidRPr="00ED5BA5" w:rsidRDefault="00A01265" w:rsidP="004E3395">
      <w:pPr>
        <w:jc w:val="both"/>
        <w:rPr>
          <w:rFonts w:eastAsia="Calibri"/>
          <w:b/>
          <w:color w:val="2E74B5"/>
        </w:rPr>
      </w:pPr>
    </w:p>
    <w:p w14:paraId="72B2DD57" w14:textId="52E2482B" w:rsidR="00A01265" w:rsidRPr="00ED5BA5" w:rsidRDefault="00A01265" w:rsidP="004E3395">
      <w:pPr>
        <w:jc w:val="both"/>
        <w:rPr>
          <w:rFonts w:eastAsia="Calibri"/>
          <w:b/>
          <w:color w:val="2E74B5"/>
        </w:rPr>
      </w:pPr>
    </w:p>
    <w:p w14:paraId="4DF7734F" w14:textId="290F87CD" w:rsidR="00A01265" w:rsidRPr="00ED5BA5" w:rsidRDefault="00A01265" w:rsidP="004E3395">
      <w:pPr>
        <w:jc w:val="both"/>
        <w:rPr>
          <w:rFonts w:eastAsia="Calibri"/>
          <w:b/>
          <w:color w:val="2E74B5"/>
        </w:rPr>
      </w:pPr>
    </w:p>
    <w:p w14:paraId="53D97EBD" w14:textId="59E00C7F" w:rsidR="00A01265" w:rsidRPr="00ED5BA5" w:rsidRDefault="00A01265" w:rsidP="004E3395">
      <w:pPr>
        <w:jc w:val="both"/>
        <w:rPr>
          <w:rFonts w:eastAsia="Calibri"/>
          <w:b/>
          <w:color w:val="2E74B5"/>
        </w:rPr>
      </w:pPr>
    </w:p>
    <w:p w14:paraId="213BCA3F" w14:textId="1A5DE2F1" w:rsidR="00A01265" w:rsidRDefault="00A01265" w:rsidP="00A01265">
      <w:pPr>
        <w:rPr>
          <w:rFonts w:eastAsia="Calibri"/>
          <w:b/>
          <w:color w:val="2E74B5"/>
        </w:rPr>
      </w:pPr>
    </w:p>
    <w:p w14:paraId="1ED7F2D2" w14:textId="77777777" w:rsidR="005E1531" w:rsidRPr="00A01265" w:rsidRDefault="005E1531" w:rsidP="00A01265">
      <w:pPr>
        <w:rPr>
          <w:lang w:val="de-DE"/>
        </w:rPr>
      </w:pPr>
    </w:p>
    <w:p w14:paraId="0DCA925B" w14:textId="77777777" w:rsidR="00A01265" w:rsidRPr="00A01265" w:rsidRDefault="00A01265" w:rsidP="00A01265">
      <w:pPr>
        <w:rPr>
          <w:bCs/>
        </w:rPr>
      </w:pPr>
    </w:p>
    <w:p w14:paraId="2F5D5AC4" w14:textId="77777777" w:rsidR="00A01265" w:rsidRPr="00A01265" w:rsidRDefault="00A01265" w:rsidP="00A01265">
      <w:pPr>
        <w:jc w:val="center"/>
        <w:rPr>
          <w:b/>
        </w:rPr>
      </w:pPr>
      <w:r w:rsidRPr="00A01265">
        <w:rPr>
          <w:b/>
        </w:rPr>
        <w:t>IZVJEŠĆE</w:t>
      </w:r>
    </w:p>
    <w:p w14:paraId="2B6FE367" w14:textId="77777777" w:rsidR="00A01265" w:rsidRPr="00A01265" w:rsidRDefault="00A01265" w:rsidP="00A01265">
      <w:pPr>
        <w:jc w:val="center"/>
        <w:rPr>
          <w:b/>
        </w:rPr>
      </w:pPr>
      <w:r w:rsidRPr="00A01265">
        <w:rPr>
          <w:b/>
        </w:rPr>
        <w:t xml:space="preserve">o radu Upravnog odjela za društvene djelatnosti </w:t>
      </w:r>
    </w:p>
    <w:p w14:paraId="7E73A3DB" w14:textId="7A17CFA3" w:rsidR="00A01265" w:rsidRPr="00A01265" w:rsidRDefault="00A01265" w:rsidP="00A01265">
      <w:pPr>
        <w:jc w:val="center"/>
        <w:rPr>
          <w:b/>
        </w:rPr>
      </w:pPr>
      <w:r w:rsidRPr="00A01265">
        <w:rPr>
          <w:b/>
        </w:rPr>
        <w:t>za period od 1.</w:t>
      </w:r>
      <w:r w:rsidRPr="00ED5BA5">
        <w:rPr>
          <w:b/>
        </w:rPr>
        <w:t xml:space="preserve"> </w:t>
      </w:r>
      <w:r w:rsidRPr="00A01265">
        <w:rPr>
          <w:b/>
        </w:rPr>
        <w:t>1. do 30.</w:t>
      </w:r>
      <w:r w:rsidRPr="00ED5BA5">
        <w:rPr>
          <w:b/>
        </w:rPr>
        <w:t xml:space="preserve"> </w:t>
      </w:r>
      <w:r w:rsidRPr="00A01265">
        <w:rPr>
          <w:b/>
        </w:rPr>
        <w:t>6.</w:t>
      </w:r>
      <w:r w:rsidRPr="00ED5BA5">
        <w:rPr>
          <w:b/>
        </w:rPr>
        <w:t xml:space="preserve"> </w:t>
      </w:r>
      <w:r w:rsidRPr="00A01265">
        <w:rPr>
          <w:b/>
        </w:rPr>
        <w:t>2024. godine</w:t>
      </w:r>
    </w:p>
    <w:p w14:paraId="356206AA" w14:textId="77777777" w:rsidR="00A01265" w:rsidRPr="00A01265" w:rsidRDefault="00A01265" w:rsidP="00A01265">
      <w:pPr>
        <w:jc w:val="center"/>
        <w:rPr>
          <w:b/>
        </w:rPr>
      </w:pPr>
    </w:p>
    <w:p w14:paraId="0CA67636" w14:textId="77777777" w:rsidR="00A01265" w:rsidRPr="00A01265" w:rsidRDefault="00A01265" w:rsidP="00A01265">
      <w:pPr>
        <w:rPr>
          <w:b/>
        </w:rPr>
      </w:pPr>
    </w:p>
    <w:p w14:paraId="6911AFE9" w14:textId="445FF67E" w:rsidR="00A01265" w:rsidRPr="00A01265" w:rsidRDefault="00A01265" w:rsidP="00A01265">
      <w:pPr>
        <w:jc w:val="both"/>
      </w:pPr>
      <w:r w:rsidRPr="00A01265">
        <w:t>Ovo izvješće obuhvaća prikaz poslova koji su se u Upravnom odjelu za društvene djelatnosti (dalje: Upravni odjel) obavljali za potrebe rada Gradonačelnika, Gradskog vijeća, gradskih upravnih odjela, proračunskih korisnika, drugih korisnika i drugih po potrebi, za  period od 1.1. do 30.</w:t>
      </w:r>
      <w:r w:rsidRPr="00ED5BA5">
        <w:t xml:space="preserve"> </w:t>
      </w:r>
      <w:r w:rsidRPr="00A01265">
        <w:t>6.</w:t>
      </w:r>
      <w:r w:rsidRPr="00ED5BA5">
        <w:t xml:space="preserve"> </w:t>
      </w:r>
      <w:r w:rsidRPr="00A01265">
        <w:t xml:space="preserve">2024. godine. </w:t>
      </w:r>
    </w:p>
    <w:p w14:paraId="6696639F" w14:textId="77777777" w:rsidR="00A01265" w:rsidRPr="00A01265" w:rsidRDefault="00A01265" w:rsidP="00A01265">
      <w:r w:rsidRPr="00A01265">
        <w:t>Izvješće sadrži cjeline:</w:t>
      </w:r>
    </w:p>
    <w:p w14:paraId="3278ACC5" w14:textId="652354BD" w:rsidR="00A01265" w:rsidRPr="00A01265" w:rsidRDefault="00A01265" w:rsidP="00A01265">
      <w:r w:rsidRPr="00A01265">
        <w:t>1.</w:t>
      </w:r>
      <w:r w:rsidRPr="00ED5BA5">
        <w:t xml:space="preserve"> </w:t>
      </w:r>
      <w:r w:rsidRPr="00A01265">
        <w:t>Organizacija, nadležnosti i opseg poslova,</w:t>
      </w:r>
    </w:p>
    <w:p w14:paraId="5A88CB85" w14:textId="77777777" w:rsidR="00A01265" w:rsidRPr="00A01265" w:rsidRDefault="00A01265" w:rsidP="00A01265">
      <w:r w:rsidRPr="00A01265">
        <w:t>2. Poslovi iz nadležnosti Upravnog odjela,</w:t>
      </w:r>
    </w:p>
    <w:p w14:paraId="4CF491DF" w14:textId="77777777" w:rsidR="00A01265" w:rsidRPr="00A01265" w:rsidRDefault="00A01265" w:rsidP="00A01265">
      <w:r w:rsidRPr="00A01265">
        <w:tab/>
        <w:t>2.1. Poslovi vezani za rad Gradonačelnika i Gradsko vijeće</w:t>
      </w:r>
    </w:p>
    <w:p w14:paraId="5D8CE8B5" w14:textId="77777777" w:rsidR="00A01265" w:rsidRPr="00A01265" w:rsidRDefault="00A01265" w:rsidP="00A01265">
      <w:r w:rsidRPr="00A01265">
        <w:tab/>
        <w:t>2.2. Poslovi vezani za rad ustanova i udruga</w:t>
      </w:r>
    </w:p>
    <w:p w14:paraId="01C859A6" w14:textId="77777777" w:rsidR="00A01265" w:rsidRPr="00A01265" w:rsidRDefault="00A01265" w:rsidP="00A01265">
      <w:r w:rsidRPr="00A01265">
        <w:tab/>
        <w:t>2.3. Ostali poslovi  u nadležnosti Upravnog odjela</w:t>
      </w:r>
    </w:p>
    <w:p w14:paraId="7E23EC60" w14:textId="77777777" w:rsidR="00A01265" w:rsidRPr="00A01265" w:rsidRDefault="00A01265" w:rsidP="00A01265">
      <w:r w:rsidRPr="00A01265">
        <w:tab/>
        <w:t>2.4. Poslovi vezani za rad radnih tijela Gradonačelnika i Gradskog vijeća</w:t>
      </w:r>
    </w:p>
    <w:p w14:paraId="43300C1F" w14:textId="77777777" w:rsidR="00A01265" w:rsidRPr="00A01265" w:rsidRDefault="00A01265" w:rsidP="00A01265">
      <w:pPr>
        <w:rPr>
          <w:b/>
        </w:rPr>
      </w:pPr>
      <w:r w:rsidRPr="00A01265">
        <w:t>3. Zaključni stavovi.</w:t>
      </w:r>
    </w:p>
    <w:p w14:paraId="254DEBBD" w14:textId="7E859147" w:rsidR="00A01265" w:rsidRPr="00A01265" w:rsidRDefault="00A01265" w:rsidP="00A01265">
      <w:r w:rsidRPr="00A01265">
        <w:rPr>
          <w:b/>
        </w:rPr>
        <w:t>1.</w:t>
      </w:r>
      <w:r w:rsidRPr="00ED5BA5">
        <w:rPr>
          <w:b/>
        </w:rPr>
        <w:t xml:space="preserve"> </w:t>
      </w:r>
      <w:r w:rsidRPr="00A01265">
        <w:rPr>
          <w:b/>
        </w:rPr>
        <w:t xml:space="preserve">Organizacija, nadležnosti i opseg poslova  </w:t>
      </w:r>
    </w:p>
    <w:p w14:paraId="39596968" w14:textId="77777777" w:rsidR="00A01265" w:rsidRPr="00A01265" w:rsidRDefault="00A01265" w:rsidP="00A01265">
      <w:pPr>
        <w:jc w:val="both"/>
      </w:pPr>
      <w:r w:rsidRPr="00A01265">
        <w:t xml:space="preserve">Upravni odjel jedan je od sedam upravnih odjela Grada Poreča-Parenzo i ima dvije niže ustrojstvene jedinice i to: Odsjek za predškolski odgoj, obrazovanje kulturu, tehničku kulturu, sport i rekreaciju i Odsjek za socijalnu skrb, zdravstvenu zaštitu, mlade i civilno društvo. </w:t>
      </w:r>
    </w:p>
    <w:p w14:paraId="362D9A04" w14:textId="77777777" w:rsidR="00A01265" w:rsidRPr="00A01265" w:rsidRDefault="00A01265" w:rsidP="00A01265">
      <w:pPr>
        <w:jc w:val="both"/>
      </w:pPr>
      <w:r w:rsidRPr="00A01265">
        <w:t xml:space="preserve">U Odsjeku za predškolski odgoj, obrazovanje kulturu, tehničku kulturu, sport i rekreaciju obavljaju se : </w:t>
      </w:r>
    </w:p>
    <w:p w14:paraId="0E7A6020" w14:textId="77777777" w:rsidR="00A01265" w:rsidRPr="00A01265" w:rsidRDefault="00A01265" w:rsidP="00A01265">
      <w:pPr>
        <w:jc w:val="both"/>
      </w:pPr>
      <w:r w:rsidRPr="00A01265">
        <w:t xml:space="preserve">- poslovi osiguravanja javnih potreba: u području predškolskog odgoja i obrazovanja, obrazovanja,  kulture,  tehničke kulture te sporta i rekreacije, </w:t>
      </w:r>
    </w:p>
    <w:p w14:paraId="07C668D8" w14:textId="77777777" w:rsidR="00A01265" w:rsidRPr="00A01265" w:rsidRDefault="00A01265" w:rsidP="00A01265">
      <w:pPr>
        <w:jc w:val="both"/>
      </w:pPr>
      <w:r w:rsidRPr="00A01265">
        <w:t xml:space="preserve">- poslovi osiguravanja financijskih i materijalnih uvjeta za rad ustanova u prethodno navedenim područjima kojima je osnivač Grad Poreč-Parenzo i praćenja njihovog poslovanja, </w:t>
      </w:r>
    </w:p>
    <w:p w14:paraId="61B0E94E" w14:textId="77777777" w:rsidR="00A01265" w:rsidRPr="00A01265" w:rsidRDefault="00A01265" w:rsidP="00A01265">
      <w:pPr>
        <w:jc w:val="both"/>
      </w:pPr>
      <w:r w:rsidRPr="00A01265">
        <w:t>- poslovi pripreme prijedloga za utvrđivanje programa predškolskog odgoja i obrazovanja (dječji vrtići) i obrazovanja (osnovne i srednje škole, druge ustanove) iznad  državnih standarda, koji se financiraju iz gradskog Proračuna,</w:t>
      </w:r>
    </w:p>
    <w:p w14:paraId="5AF33013" w14:textId="77777777" w:rsidR="00A01265" w:rsidRPr="00A01265" w:rsidRDefault="00A01265" w:rsidP="00A01265">
      <w:pPr>
        <w:jc w:val="both"/>
        <w:rPr>
          <w:bCs/>
        </w:rPr>
      </w:pPr>
      <w:r w:rsidRPr="00A01265">
        <w:t xml:space="preserve">- </w:t>
      </w:r>
      <w:r w:rsidRPr="00A01265">
        <w:rPr>
          <w:bCs/>
        </w:rPr>
        <w:t xml:space="preserve">stručni i administrativni poslovi za pripremu i provođenje određenih postupaka javne nabave za potrebe ustanova u obrazovanju, po potrebi i u drugim naprijed navedenim područjima, </w:t>
      </w:r>
    </w:p>
    <w:p w14:paraId="3E882178" w14:textId="77777777" w:rsidR="00A01265" w:rsidRPr="00A01265" w:rsidRDefault="00A01265" w:rsidP="00A01265">
      <w:pPr>
        <w:jc w:val="both"/>
        <w:rPr>
          <w:bCs/>
        </w:rPr>
      </w:pPr>
      <w:r w:rsidRPr="00A01265">
        <w:rPr>
          <w:bCs/>
        </w:rPr>
        <w:t xml:space="preserve">- poslovi pripreme i objavljivanja natječaja za financiranje programa i projekata udruga u području kulture, tehničke kulture, sporta i rekreacije i praćenja njihova rada, </w:t>
      </w:r>
    </w:p>
    <w:p w14:paraId="0778C6E6" w14:textId="77777777" w:rsidR="00A01265" w:rsidRPr="00A01265" w:rsidRDefault="00A01265" w:rsidP="00A01265">
      <w:pPr>
        <w:jc w:val="both"/>
        <w:rPr>
          <w:bCs/>
        </w:rPr>
      </w:pPr>
      <w:r w:rsidRPr="00A01265">
        <w:rPr>
          <w:bCs/>
        </w:rPr>
        <w:t>- poslovi poticanja razvoja civilnog društva u svrhu ostvarivanja interesa i potreba stanovništva u navedenim područjima,</w:t>
      </w:r>
    </w:p>
    <w:p w14:paraId="3F7311EA" w14:textId="77777777" w:rsidR="00A01265" w:rsidRPr="00A01265" w:rsidRDefault="00A01265" w:rsidP="00A01265">
      <w:pPr>
        <w:jc w:val="both"/>
        <w:rPr>
          <w:bCs/>
        </w:rPr>
      </w:pPr>
      <w:r w:rsidRPr="00A01265">
        <w:rPr>
          <w:bCs/>
        </w:rPr>
        <w:t xml:space="preserve">- poslovi predlaganja i sudjelovanja u izradi strateških dokumenata u naprijed navedenim područjima, </w:t>
      </w:r>
    </w:p>
    <w:p w14:paraId="3C8305DD" w14:textId="77777777" w:rsidR="00A01265" w:rsidRPr="00A01265" w:rsidRDefault="00A01265" w:rsidP="00A01265">
      <w:pPr>
        <w:jc w:val="both"/>
        <w:rPr>
          <w:bCs/>
        </w:rPr>
      </w:pPr>
      <w:r w:rsidRPr="00A01265">
        <w:rPr>
          <w:bCs/>
        </w:rPr>
        <w:t>- ostali slični poslovi.</w:t>
      </w:r>
    </w:p>
    <w:p w14:paraId="0984D08C" w14:textId="77777777" w:rsidR="00A01265" w:rsidRPr="00A01265" w:rsidRDefault="00A01265" w:rsidP="00A01265">
      <w:pPr>
        <w:jc w:val="both"/>
        <w:rPr>
          <w:bCs/>
        </w:rPr>
      </w:pPr>
      <w:r w:rsidRPr="00A01265">
        <w:rPr>
          <w:bCs/>
        </w:rPr>
        <w:t>U Odsjeku za socijalnu skrb, zdravstvenu zaštitu, mlade i civilno društvo obavljaju se:</w:t>
      </w:r>
    </w:p>
    <w:p w14:paraId="4741357E" w14:textId="77777777" w:rsidR="00A01265" w:rsidRPr="00A01265" w:rsidRDefault="00A01265" w:rsidP="00A01265">
      <w:pPr>
        <w:jc w:val="both"/>
        <w:rPr>
          <w:bCs/>
        </w:rPr>
      </w:pPr>
      <w:r w:rsidRPr="00A01265">
        <w:rPr>
          <w:bCs/>
        </w:rPr>
        <w:t xml:space="preserve">-  poslovi osiguravanja javnih potreba u području socijalne skrbi i zdravstvene zaštite, </w:t>
      </w:r>
    </w:p>
    <w:p w14:paraId="2BAE0A2D" w14:textId="77777777" w:rsidR="00A01265" w:rsidRPr="00A01265" w:rsidRDefault="00A01265" w:rsidP="00A01265">
      <w:pPr>
        <w:jc w:val="both"/>
        <w:rPr>
          <w:bCs/>
        </w:rPr>
      </w:pPr>
      <w:r w:rsidRPr="00A01265">
        <w:rPr>
          <w:bCs/>
        </w:rPr>
        <w:t>- poslovi osiguravanja financijskih i materijalnih uvjeta za rad ustanova u području socijalne skrbi kojima je osnivač ili suosnivač Grad Poreč-Parenzo i praćenja njihovog poslovanja,</w:t>
      </w:r>
    </w:p>
    <w:p w14:paraId="4EC92D4C" w14:textId="77777777" w:rsidR="00A01265" w:rsidRPr="00A01265" w:rsidRDefault="00A01265" w:rsidP="00A01265">
      <w:pPr>
        <w:jc w:val="both"/>
        <w:rPr>
          <w:bCs/>
        </w:rPr>
      </w:pPr>
      <w:r w:rsidRPr="00A01265">
        <w:rPr>
          <w:bCs/>
        </w:rPr>
        <w:t xml:space="preserve">- poslovi zaštite i unapređenja kvalitete življenja te unapređenja zdravstvene zaštite i veterinarskih usluga za javne potrebe na području Grada Poreča-Parenzo, </w:t>
      </w:r>
    </w:p>
    <w:p w14:paraId="16DBAB5B" w14:textId="77777777" w:rsidR="00A01265" w:rsidRPr="00A01265" w:rsidRDefault="00A01265" w:rsidP="00A01265">
      <w:pPr>
        <w:jc w:val="both"/>
        <w:rPr>
          <w:bCs/>
        </w:rPr>
      </w:pPr>
      <w:r w:rsidRPr="00A01265">
        <w:rPr>
          <w:bCs/>
        </w:rPr>
        <w:t>- stručni i administrativni poslovi za pripremu i provođenje postupaka javne nabave u  području unapređenja zdravstvene zaštite i veterinarskih usluga,</w:t>
      </w:r>
    </w:p>
    <w:p w14:paraId="0449875F" w14:textId="77777777" w:rsidR="00A01265" w:rsidRPr="00A01265" w:rsidRDefault="00A01265" w:rsidP="00A01265">
      <w:pPr>
        <w:jc w:val="both"/>
        <w:rPr>
          <w:bCs/>
        </w:rPr>
      </w:pPr>
      <w:r w:rsidRPr="00A01265">
        <w:rPr>
          <w:bCs/>
        </w:rPr>
        <w:t>- poslovi pripreme i objave natječaja za financiranje programa i projekata udruga u području socijalne skrbi i udruga mladih i za mlade i praćenja njihova rada,</w:t>
      </w:r>
    </w:p>
    <w:p w14:paraId="13DAFBAA" w14:textId="77777777" w:rsidR="00A01265" w:rsidRPr="00A01265" w:rsidRDefault="00A01265" w:rsidP="00A01265">
      <w:pPr>
        <w:jc w:val="both"/>
        <w:rPr>
          <w:bCs/>
        </w:rPr>
      </w:pPr>
      <w:r w:rsidRPr="00A01265">
        <w:rPr>
          <w:bCs/>
        </w:rPr>
        <w:t>- poslovi poticanja razvoja civilnog društva u svrhu ostvarivanja interesa i potreba stanovništva u navedenim područjima,</w:t>
      </w:r>
    </w:p>
    <w:p w14:paraId="52F56C6B" w14:textId="77777777" w:rsidR="00A01265" w:rsidRPr="00A01265" w:rsidRDefault="00A01265" w:rsidP="00A01265">
      <w:pPr>
        <w:jc w:val="both"/>
        <w:rPr>
          <w:bCs/>
        </w:rPr>
      </w:pPr>
      <w:r w:rsidRPr="00A01265">
        <w:rPr>
          <w:bCs/>
        </w:rPr>
        <w:t>- poslovi predlaganja i sudjelovanja u izradi strateških dokumenata u području socijalne skrbi i zdravstvene zaštite, mladih i razvoja civilnog društva,</w:t>
      </w:r>
    </w:p>
    <w:p w14:paraId="2C4D1F89" w14:textId="77777777" w:rsidR="00A01265" w:rsidRPr="00A01265" w:rsidRDefault="00A01265" w:rsidP="00A01265">
      <w:pPr>
        <w:jc w:val="both"/>
        <w:rPr>
          <w:bCs/>
        </w:rPr>
      </w:pPr>
      <w:r w:rsidRPr="00A01265">
        <w:rPr>
          <w:bCs/>
        </w:rPr>
        <w:t>- ostali slični poslovi.</w:t>
      </w:r>
    </w:p>
    <w:p w14:paraId="25BF9C5E" w14:textId="77777777" w:rsidR="00A01265" w:rsidRPr="00A01265" w:rsidRDefault="00A01265" w:rsidP="00A01265">
      <w:pPr>
        <w:jc w:val="both"/>
      </w:pPr>
      <w:r w:rsidRPr="00A01265">
        <w:t xml:space="preserve">U Upravnom odjelu je Pravilnikom o unutarnjem redu upravnih tijela Grada, koji je na snazi od 22.9.2021. godine, te Izmjenama i dopunama od 16.2.2024. godine, sistematizirano jedanaest radnih mjesta, od čega je u izvještajnom razdoblju na neodređeno vrijeme bilo popunjeno osam radnih mjesta. Ovom Izvješću prilaže se pregled propisanih i popunjenih radnih mjesta u Upravnom odjelu sa stanjem na dan 30. lipanj 2024. godine. </w:t>
      </w:r>
    </w:p>
    <w:p w14:paraId="42DE9492" w14:textId="77777777" w:rsidR="00A01265" w:rsidRPr="00A01265" w:rsidRDefault="00A01265" w:rsidP="00A01265">
      <w:r w:rsidRPr="00A01265">
        <w:t>U Upravnom odjelu je u izvještajnom razdoblju zaprimljeno ukupno 437 predmeta, riješeno je 333 predmeta ili 76 %, neriješenih je (u rješavanju) 104 predmeta ili 24 %. Od navedenog broja neriješenih predmeta, 70 predmeta (67 %) se odnosi na predmete koji se vode kroz cijelu godinu i arhiviraju početkom naredne godine, dok se 34 predmeta (33 %) odnosi na ostale zahtjeve.</w:t>
      </w:r>
    </w:p>
    <w:p w14:paraId="6FF67762" w14:textId="77777777" w:rsidR="00A01265" w:rsidRPr="00A01265" w:rsidRDefault="00A01265" w:rsidP="00A01265">
      <w:pPr>
        <w:rPr>
          <w:b/>
        </w:rPr>
      </w:pPr>
    </w:p>
    <w:tbl>
      <w:tblPr>
        <w:tblW w:w="0" w:type="auto"/>
        <w:tblCellMar>
          <w:left w:w="0" w:type="dxa"/>
          <w:right w:w="0" w:type="dxa"/>
        </w:tblCellMar>
        <w:tblLook w:val="04A0" w:firstRow="1" w:lastRow="0" w:firstColumn="1" w:lastColumn="0" w:noHBand="0" w:noVBand="1"/>
      </w:tblPr>
      <w:tblGrid>
        <w:gridCol w:w="2564"/>
        <w:gridCol w:w="1117"/>
        <w:gridCol w:w="987"/>
        <w:gridCol w:w="1090"/>
        <w:gridCol w:w="1103"/>
        <w:gridCol w:w="1108"/>
        <w:gridCol w:w="1083"/>
      </w:tblGrid>
      <w:tr w:rsidR="00A01265" w:rsidRPr="00A01265" w14:paraId="26512525" w14:textId="77777777" w:rsidTr="00ED5BA5">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EDC57" w14:textId="77777777" w:rsidR="00A01265" w:rsidRPr="00A01265" w:rsidRDefault="00A01265" w:rsidP="00A01265">
            <w:pPr>
              <w:jc w:val="center"/>
            </w:pPr>
            <w:r w:rsidRPr="00A01265">
              <w:t>PODRUČJE</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7EB9E" w14:textId="77777777" w:rsidR="00A01265" w:rsidRPr="00A01265" w:rsidRDefault="00A01265" w:rsidP="00A01265">
            <w:pPr>
              <w:jc w:val="center"/>
            </w:pPr>
            <w:r w:rsidRPr="00A01265">
              <w:t>ZAPRIMLJENO</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C6E975" w14:textId="77777777" w:rsidR="00A01265" w:rsidRPr="00A01265" w:rsidRDefault="00A01265" w:rsidP="00A01265">
            <w:pPr>
              <w:jc w:val="center"/>
            </w:pPr>
            <w:r w:rsidRPr="00A01265">
              <w:t>RIJEŠENO</w:t>
            </w:r>
          </w:p>
        </w:tc>
        <w:tc>
          <w:tcPr>
            <w:tcW w:w="22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71E45" w14:textId="77777777" w:rsidR="00A01265" w:rsidRPr="00A01265" w:rsidRDefault="00A01265" w:rsidP="00A01265">
            <w:pPr>
              <w:jc w:val="center"/>
            </w:pPr>
            <w:r w:rsidRPr="00A01265">
              <w:t>U RJEŠAVANJU</w:t>
            </w:r>
          </w:p>
        </w:tc>
      </w:tr>
      <w:tr w:rsidR="00A01265" w:rsidRPr="00A01265" w14:paraId="15F87A12"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0ABB62" w14:textId="77777777" w:rsidR="00A01265" w:rsidRPr="00A01265" w:rsidRDefault="00A01265" w:rsidP="00A01265">
            <w:pPr>
              <w:jc w:val="cente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0C36842" w14:textId="77777777" w:rsidR="00A01265" w:rsidRPr="00A01265" w:rsidRDefault="00A01265" w:rsidP="00A01265">
            <w:pPr>
              <w:jc w:val="center"/>
            </w:pPr>
            <w:r w:rsidRPr="00A01265">
              <w:t>broj</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38374A9" w14:textId="77777777" w:rsidR="00A01265" w:rsidRPr="00A01265" w:rsidRDefault="00A01265" w:rsidP="00A01265">
            <w:pPr>
              <w:jc w:val="center"/>
            </w:pPr>
            <w:r w:rsidRPr="00A01265">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51F3238" w14:textId="77777777" w:rsidR="00A01265" w:rsidRPr="00A01265" w:rsidRDefault="00A01265" w:rsidP="00A01265">
            <w:pPr>
              <w:jc w:val="center"/>
            </w:pPr>
            <w:r w:rsidRPr="00A01265">
              <w:t>broj</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8D63203" w14:textId="77777777" w:rsidR="00A01265" w:rsidRPr="00A01265" w:rsidRDefault="00A01265" w:rsidP="00A01265">
            <w:pPr>
              <w:jc w:val="center"/>
            </w:pPr>
            <w:r w:rsidRPr="00A01265">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C49623F" w14:textId="77777777" w:rsidR="00A01265" w:rsidRPr="00A01265" w:rsidRDefault="00A01265" w:rsidP="00A01265">
            <w:pPr>
              <w:jc w:val="center"/>
            </w:pPr>
            <w:r w:rsidRPr="00A01265">
              <w:t>broj</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564AFDD3" w14:textId="77777777" w:rsidR="00A01265" w:rsidRPr="00A01265" w:rsidRDefault="00A01265" w:rsidP="00A01265">
            <w:pPr>
              <w:jc w:val="center"/>
            </w:pPr>
            <w:r w:rsidRPr="00A01265">
              <w:t>%</w:t>
            </w:r>
          </w:p>
        </w:tc>
      </w:tr>
      <w:tr w:rsidR="00A01265" w:rsidRPr="00A01265" w14:paraId="7E5DECA0"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FC606" w14:textId="77777777" w:rsidR="00A01265" w:rsidRPr="00A01265" w:rsidRDefault="00A01265" w:rsidP="00A01265">
            <w:r w:rsidRPr="00A01265">
              <w:t>Predškolski odgoj</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0CCAF0" w14:textId="77777777" w:rsidR="00A01265" w:rsidRPr="00A01265" w:rsidRDefault="00A01265" w:rsidP="00A01265">
            <w:pPr>
              <w:jc w:val="center"/>
            </w:pPr>
            <w:r w:rsidRPr="00A01265">
              <w:t>22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CD255A5" w14:textId="77777777" w:rsidR="00A01265" w:rsidRPr="00A01265" w:rsidRDefault="00A01265" w:rsidP="00A01265">
            <w:pPr>
              <w:jc w:val="center"/>
            </w:pPr>
            <w:r w:rsidRPr="00A01265">
              <w:t>5,03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2C698B" w14:textId="77777777" w:rsidR="00A01265" w:rsidRPr="00A01265" w:rsidRDefault="00A01265" w:rsidP="00A01265">
            <w:pPr>
              <w:jc w:val="center"/>
            </w:pPr>
            <w:r w:rsidRPr="00A01265">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D9C1BB" w14:textId="77777777" w:rsidR="00A01265" w:rsidRPr="00A01265" w:rsidRDefault="00A01265" w:rsidP="00A01265">
            <w:pPr>
              <w:jc w:val="center"/>
            </w:pPr>
            <w:r w:rsidRPr="00A01265">
              <w:t>3,90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E9DA4E" w14:textId="77777777" w:rsidR="00A01265" w:rsidRPr="00A01265" w:rsidRDefault="00A01265" w:rsidP="00A01265">
            <w:pPr>
              <w:jc w:val="center"/>
            </w:pPr>
            <w:r w:rsidRPr="00A01265">
              <w:t>9</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7068C517" w14:textId="77777777" w:rsidR="00A01265" w:rsidRPr="00A01265" w:rsidRDefault="00A01265" w:rsidP="00A01265">
            <w:pPr>
              <w:jc w:val="center"/>
            </w:pPr>
            <w:r w:rsidRPr="00A01265">
              <w:t>8,65</w:t>
            </w:r>
          </w:p>
        </w:tc>
      </w:tr>
      <w:tr w:rsidR="00A01265" w:rsidRPr="00A01265" w14:paraId="3762AB35"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BBE44" w14:textId="77777777" w:rsidR="00A01265" w:rsidRPr="00A01265" w:rsidRDefault="00A01265" w:rsidP="00A01265">
            <w:r w:rsidRPr="00A01265">
              <w:t>Obrazovanje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CF388E" w14:textId="77777777" w:rsidR="00A01265" w:rsidRPr="00A01265" w:rsidRDefault="00A01265" w:rsidP="00A01265">
            <w:pPr>
              <w:jc w:val="center"/>
            </w:pPr>
            <w:r w:rsidRPr="00A01265">
              <w:t>27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0B9712E" w14:textId="77777777" w:rsidR="00A01265" w:rsidRPr="00A01265" w:rsidRDefault="00A01265" w:rsidP="00A01265">
            <w:pPr>
              <w:jc w:val="center"/>
            </w:pPr>
            <w:r w:rsidRPr="00A01265">
              <w:t>6,18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537EA7F" w14:textId="77777777" w:rsidR="00A01265" w:rsidRPr="00A01265" w:rsidRDefault="00A01265" w:rsidP="00A01265">
            <w:pPr>
              <w:jc w:val="center"/>
            </w:pPr>
            <w:r w:rsidRPr="00A01265">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2BDC7D" w14:textId="77777777" w:rsidR="00A01265" w:rsidRPr="00A01265" w:rsidRDefault="00A01265" w:rsidP="00A01265">
            <w:pPr>
              <w:jc w:val="center"/>
            </w:pPr>
            <w:r w:rsidRPr="00A01265">
              <w:t>4,80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6B64C6C" w14:textId="77777777" w:rsidR="00A01265" w:rsidRPr="00A01265" w:rsidRDefault="00A01265" w:rsidP="00A01265">
            <w:pPr>
              <w:jc w:val="center"/>
            </w:pPr>
            <w:r w:rsidRPr="00A01265">
              <w:t>11</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7A9EC118" w14:textId="77777777" w:rsidR="00A01265" w:rsidRPr="00A01265" w:rsidRDefault="00A01265" w:rsidP="00A01265">
            <w:pPr>
              <w:jc w:val="center"/>
            </w:pPr>
            <w:r w:rsidRPr="00A01265">
              <w:t>10,58</w:t>
            </w:r>
          </w:p>
        </w:tc>
      </w:tr>
      <w:tr w:rsidR="00A01265" w:rsidRPr="00A01265" w14:paraId="4A66C820"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EE2E6" w14:textId="77777777" w:rsidR="00A01265" w:rsidRPr="00A01265" w:rsidRDefault="00A01265" w:rsidP="00A01265">
            <w:r w:rsidRPr="00A01265">
              <w:t>Kultura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6378CE" w14:textId="77777777" w:rsidR="00A01265" w:rsidRPr="00A01265" w:rsidRDefault="00A01265" w:rsidP="00A01265">
            <w:pPr>
              <w:jc w:val="center"/>
            </w:pPr>
            <w:r w:rsidRPr="00A01265">
              <w:t>32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31E5C37" w14:textId="77777777" w:rsidR="00A01265" w:rsidRPr="00A01265" w:rsidRDefault="00A01265" w:rsidP="00A01265">
            <w:pPr>
              <w:jc w:val="center"/>
            </w:pPr>
            <w:r w:rsidRPr="00A01265">
              <w:t>7,32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EC47AAE" w14:textId="77777777" w:rsidR="00A01265" w:rsidRPr="00A01265" w:rsidRDefault="00A01265" w:rsidP="00A01265">
            <w:pPr>
              <w:jc w:val="center"/>
            </w:pPr>
            <w:r w:rsidRPr="00A01265">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A330BD" w14:textId="77777777" w:rsidR="00A01265" w:rsidRPr="00A01265" w:rsidRDefault="00A01265" w:rsidP="00A01265">
            <w:pPr>
              <w:jc w:val="center"/>
            </w:pPr>
            <w:r w:rsidRPr="00A01265">
              <w:t>5,41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91A019" w14:textId="77777777" w:rsidR="00A01265" w:rsidRPr="00A01265" w:rsidRDefault="00A01265" w:rsidP="00A01265">
            <w:pPr>
              <w:jc w:val="center"/>
            </w:pPr>
            <w:r w:rsidRPr="00A01265">
              <w:t>14</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32B7A5F7" w14:textId="77777777" w:rsidR="00A01265" w:rsidRPr="00A01265" w:rsidRDefault="00A01265" w:rsidP="00A01265">
            <w:pPr>
              <w:jc w:val="center"/>
            </w:pPr>
            <w:r w:rsidRPr="00A01265">
              <w:t>13,46</w:t>
            </w:r>
          </w:p>
        </w:tc>
      </w:tr>
      <w:tr w:rsidR="00A01265" w:rsidRPr="00A01265" w14:paraId="468AABA2"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3D5" w14:textId="77777777" w:rsidR="00A01265" w:rsidRPr="00A01265" w:rsidRDefault="00A01265" w:rsidP="00A01265">
            <w:r w:rsidRPr="00A01265">
              <w:t>Sport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54F4EA" w14:textId="77777777" w:rsidR="00A01265" w:rsidRPr="00A01265" w:rsidRDefault="00A01265" w:rsidP="00A01265">
            <w:pPr>
              <w:jc w:val="center"/>
            </w:pPr>
            <w:r w:rsidRPr="00A01265">
              <w:t>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446304" w14:textId="77777777" w:rsidR="00A01265" w:rsidRPr="00A01265" w:rsidRDefault="00A01265" w:rsidP="00A01265">
            <w:pPr>
              <w:jc w:val="center"/>
            </w:pPr>
            <w:r w:rsidRPr="00A01265">
              <w:t>1,14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975829" w14:textId="77777777" w:rsidR="00A01265" w:rsidRPr="00A01265" w:rsidRDefault="00A01265" w:rsidP="00A01265">
            <w:pPr>
              <w:jc w:val="center"/>
            </w:pPr>
            <w:r w:rsidRPr="00A01265">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1DF036" w14:textId="77777777" w:rsidR="00A01265" w:rsidRPr="00A01265" w:rsidRDefault="00A01265" w:rsidP="00A01265">
            <w:pPr>
              <w:jc w:val="center"/>
            </w:pPr>
            <w:r w:rsidRPr="00A01265">
              <w:t>0,30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954738" w14:textId="77777777" w:rsidR="00A01265" w:rsidRPr="00A01265" w:rsidRDefault="00A01265" w:rsidP="00A01265">
            <w:pPr>
              <w:jc w:val="center"/>
            </w:pPr>
            <w:r w:rsidRPr="00A01265">
              <w:t>4</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21DA15FF" w14:textId="77777777" w:rsidR="00A01265" w:rsidRPr="00A01265" w:rsidRDefault="00A01265" w:rsidP="00A01265">
            <w:pPr>
              <w:jc w:val="center"/>
            </w:pPr>
            <w:r w:rsidRPr="00A01265">
              <w:t>3,85</w:t>
            </w:r>
          </w:p>
        </w:tc>
      </w:tr>
      <w:tr w:rsidR="00A01265" w:rsidRPr="00A01265" w14:paraId="5E1F4DEB"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73114" w14:textId="77777777" w:rsidR="00A01265" w:rsidRPr="00A01265" w:rsidRDefault="00A01265" w:rsidP="00A01265">
            <w:r w:rsidRPr="00A01265">
              <w:t>Tehnička kultura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052B431" w14:textId="77777777" w:rsidR="00A01265" w:rsidRPr="00A01265" w:rsidRDefault="00A01265" w:rsidP="00A01265">
            <w:pPr>
              <w:jc w:val="center"/>
            </w:pPr>
            <w:r w:rsidRPr="00A01265">
              <w:t>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FD7932C" w14:textId="77777777" w:rsidR="00A01265" w:rsidRPr="00A01265" w:rsidRDefault="00A01265" w:rsidP="00A01265">
            <w:pPr>
              <w:jc w:val="center"/>
            </w:pPr>
            <w:r w:rsidRPr="00A01265">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35AA84" w14:textId="77777777" w:rsidR="00A01265" w:rsidRPr="00A01265" w:rsidRDefault="00A01265" w:rsidP="00A01265">
            <w:pPr>
              <w:jc w:val="center"/>
            </w:pPr>
            <w:r w:rsidRPr="00A01265">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DB7840" w14:textId="77777777" w:rsidR="00A01265" w:rsidRPr="00A01265" w:rsidRDefault="00A01265" w:rsidP="00A01265">
            <w:pPr>
              <w:jc w:val="center"/>
            </w:pPr>
            <w:r w:rsidRPr="00A01265">
              <w:t>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A0F11D" w14:textId="77777777" w:rsidR="00A01265" w:rsidRPr="00A01265" w:rsidRDefault="00A01265" w:rsidP="00A01265">
            <w:pPr>
              <w:jc w:val="center"/>
            </w:pPr>
            <w:r w:rsidRPr="00A01265">
              <w:t>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584EB269" w14:textId="77777777" w:rsidR="00A01265" w:rsidRPr="00A01265" w:rsidRDefault="00A01265" w:rsidP="00A01265">
            <w:pPr>
              <w:jc w:val="center"/>
            </w:pPr>
            <w:r w:rsidRPr="00A01265">
              <w:t>0</w:t>
            </w:r>
          </w:p>
        </w:tc>
      </w:tr>
      <w:tr w:rsidR="00A01265" w:rsidRPr="00A01265" w14:paraId="2A7924F9" w14:textId="77777777" w:rsidTr="00ED5BA5">
        <w:trPr>
          <w:trHeight w:val="21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2029" w14:textId="77777777" w:rsidR="00A01265" w:rsidRPr="00A01265" w:rsidRDefault="00A01265" w:rsidP="00A01265">
            <w:r w:rsidRPr="00A01265">
              <w:t>Socijalna skrb – upravni postupak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6C7C566" w14:textId="77777777" w:rsidR="00A01265" w:rsidRPr="00A01265" w:rsidRDefault="00A01265" w:rsidP="00A01265">
            <w:pPr>
              <w:jc w:val="center"/>
            </w:pPr>
            <w:r w:rsidRPr="00A01265">
              <w:t>230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8ECA151" w14:textId="77777777" w:rsidR="00A01265" w:rsidRPr="00A01265" w:rsidRDefault="00A01265" w:rsidP="00A01265">
            <w:pPr>
              <w:jc w:val="center"/>
            </w:pPr>
            <w:r w:rsidRPr="00A01265">
              <w:t>52,63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8F549EF" w14:textId="77777777" w:rsidR="00A01265" w:rsidRPr="00A01265" w:rsidRDefault="00A01265" w:rsidP="00A01265">
            <w:pPr>
              <w:jc w:val="center"/>
            </w:pPr>
            <w:r w:rsidRPr="00A01265">
              <w:t>230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2247CA" w14:textId="77777777" w:rsidR="00A01265" w:rsidRPr="00A01265" w:rsidRDefault="00A01265" w:rsidP="00A01265">
            <w:pPr>
              <w:jc w:val="center"/>
            </w:pPr>
            <w:r w:rsidRPr="00A01265">
              <w:t>69,07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F28F4DD" w14:textId="77777777" w:rsidR="00A01265" w:rsidRPr="00A01265" w:rsidRDefault="00A01265" w:rsidP="00A01265">
            <w:pPr>
              <w:jc w:val="center"/>
            </w:pPr>
            <w:r w:rsidRPr="00A01265">
              <w:t>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21468C17" w14:textId="77777777" w:rsidR="00A01265" w:rsidRPr="00A01265" w:rsidRDefault="00A01265" w:rsidP="00A01265">
            <w:pPr>
              <w:jc w:val="center"/>
            </w:pPr>
            <w:r w:rsidRPr="00A01265">
              <w:t>0</w:t>
            </w:r>
          </w:p>
        </w:tc>
      </w:tr>
      <w:tr w:rsidR="00A01265" w:rsidRPr="00A01265" w14:paraId="4DEEA290"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C3D67" w14:textId="77777777" w:rsidR="00A01265" w:rsidRPr="00A01265" w:rsidRDefault="00A01265" w:rsidP="00A01265">
            <w:r w:rsidRPr="00A01265">
              <w:t>Socijalna skrb – neupravni postupak</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1C3CD6" w14:textId="77777777" w:rsidR="00A01265" w:rsidRPr="00A01265" w:rsidRDefault="00A01265" w:rsidP="00A01265">
            <w:pPr>
              <w:jc w:val="center"/>
            </w:pPr>
            <w:r w:rsidRPr="00A01265">
              <w:t>62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569BDC" w14:textId="77777777" w:rsidR="00A01265" w:rsidRPr="00A01265" w:rsidRDefault="00A01265" w:rsidP="00A01265">
            <w:pPr>
              <w:jc w:val="center"/>
            </w:pPr>
            <w:r w:rsidRPr="00A01265">
              <w:t>14,19</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A610A7" w14:textId="77777777" w:rsidR="00A01265" w:rsidRPr="00A01265" w:rsidRDefault="00A01265" w:rsidP="00A01265">
            <w:pPr>
              <w:jc w:val="center"/>
            </w:pPr>
            <w:r w:rsidRPr="00A01265">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3D9A652" w14:textId="77777777" w:rsidR="00A01265" w:rsidRPr="00A01265" w:rsidRDefault="00A01265" w:rsidP="00A01265">
            <w:pPr>
              <w:jc w:val="center"/>
            </w:pPr>
            <w:r w:rsidRPr="00A01265">
              <w:t>8,41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CE4E7C" w14:textId="77777777" w:rsidR="00A01265" w:rsidRPr="00A01265" w:rsidRDefault="00A01265" w:rsidP="00A01265">
            <w:pPr>
              <w:jc w:val="center"/>
            </w:pPr>
            <w:r w:rsidRPr="00A01265">
              <w:t>34</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38A5DBD1" w14:textId="77777777" w:rsidR="00A01265" w:rsidRPr="00A01265" w:rsidRDefault="00A01265" w:rsidP="00A01265">
            <w:pPr>
              <w:jc w:val="center"/>
            </w:pPr>
            <w:r w:rsidRPr="00A01265">
              <w:t>32,69</w:t>
            </w:r>
          </w:p>
        </w:tc>
      </w:tr>
      <w:tr w:rsidR="00A01265" w:rsidRPr="00A01265" w14:paraId="4BB1A8FE"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F4CA5" w14:textId="77777777" w:rsidR="00A01265" w:rsidRPr="00A01265" w:rsidRDefault="00A01265" w:rsidP="00A01265">
            <w:r w:rsidRPr="00A01265">
              <w:t>Zdravstvena zaštita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8C4A14" w14:textId="77777777" w:rsidR="00A01265" w:rsidRPr="00A01265" w:rsidRDefault="00A01265" w:rsidP="00A01265">
            <w:pPr>
              <w:jc w:val="center"/>
            </w:pPr>
            <w:r w:rsidRPr="00A01265">
              <w:t>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402CFEF" w14:textId="77777777" w:rsidR="00A01265" w:rsidRPr="00A01265" w:rsidRDefault="00A01265" w:rsidP="00A01265">
            <w:pPr>
              <w:jc w:val="center"/>
            </w:pPr>
            <w:r w:rsidRPr="00A01265">
              <w:t>0,69</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EFE888" w14:textId="77777777" w:rsidR="00A01265" w:rsidRPr="00A01265" w:rsidRDefault="00A01265" w:rsidP="00A01265">
            <w:pPr>
              <w:jc w:val="center"/>
            </w:pPr>
            <w:r w:rsidRPr="00A01265">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B861AE" w14:textId="77777777" w:rsidR="00A01265" w:rsidRPr="00A01265" w:rsidRDefault="00A01265" w:rsidP="00A01265">
            <w:pPr>
              <w:jc w:val="center"/>
            </w:pPr>
            <w:r w:rsidRPr="00A01265">
              <w:t>0,30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881380" w14:textId="77777777" w:rsidR="00A01265" w:rsidRPr="00A01265" w:rsidRDefault="00A01265" w:rsidP="00A01265">
            <w:pPr>
              <w:jc w:val="center"/>
            </w:pPr>
            <w:r w:rsidRPr="00A01265">
              <w:t>2</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7B60CD51" w14:textId="77777777" w:rsidR="00A01265" w:rsidRPr="00A01265" w:rsidRDefault="00A01265" w:rsidP="00A01265">
            <w:pPr>
              <w:jc w:val="center"/>
            </w:pPr>
            <w:r w:rsidRPr="00A01265">
              <w:t>1,92</w:t>
            </w:r>
          </w:p>
        </w:tc>
      </w:tr>
      <w:tr w:rsidR="00A01265" w:rsidRPr="00A01265" w14:paraId="232C9781"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CE8D1" w14:textId="77777777" w:rsidR="00A01265" w:rsidRPr="00A01265" w:rsidRDefault="00A01265" w:rsidP="00A01265">
            <w:r w:rsidRPr="00A01265">
              <w:t>Razvoj civilnog društva u društvenim djelatnostima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96CA43E" w14:textId="77777777" w:rsidR="00A01265" w:rsidRPr="00A01265" w:rsidRDefault="00A01265" w:rsidP="00A01265">
            <w:pPr>
              <w:jc w:val="center"/>
            </w:pPr>
            <w:r w:rsidRPr="00A01265">
              <w:t>37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E5C45A" w14:textId="77777777" w:rsidR="00A01265" w:rsidRPr="00A01265" w:rsidRDefault="00A01265" w:rsidP="00A01265">
            <w:pPr>
              <w:jc w:val="center"/>
            </w:pPr>
            <w:r w:rsidRPr="00A01265">
              <w:t>8,47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4AA84D7" w14:textId="77777777" w:rsidR="00A01265" w:rsidRPr="00A01265" w:rsidRDefault="00A01265" w:rsidP="00A01265">
            <w:pPr>
              <w:jc w:val="center"/>
            </w:pPr>
            <w:r w:rsidRPr="00A01265">
              <w:t>14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B70545" w14:textId="77777777" w:rsidR="00A01265" w:rsidRPr="00A01265" w:rsidRDefault="00A01265" w:rsidP="00A01265">
            <w:pPr>
              <w:jc w:val="center"/>
            </w:pPr>
            <w:r w:rsidRPr="00A01265">
              <w:t>4,20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5207C0" w14:textId="77777777" w:rsidR="00A01265" w:rsidRPr="00A01265" w:rsidRDefault="00A01265" w:rsidP="00A01265">
            <w:pPr>
              <w:jc w:val="center"/>
            </w:pPr>
            <w:r w:rsidRPr="00A01265">
              <w:t>23</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6A0028DD" w14:textId="77777777" w:rsidR="00A01265" w:rsidRPr="00A01265" w:rsidRDefault="00A01265" w:rsidP="00A01265">
            <w:pPr>
              <w:jc w:val="center"/>
            </w:pPr>
            <w:r w:rsidRPr="00A01265">
              <w:t>22,12</w:t>
            </w:r>
          </w:p>
        </w:tc>
      </w:tr>
      <w:tr w:rsidR="00A01265" w:rsidRPr="00A01265" w14:paraId="323BF84C"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CF4F4" w14:textId="77777777" w:rsidR="00A01265" w:rsidRPr="00A01265" w:rsidRDefault="00A01265" w:rsidP="00A01265">
            <w:r w:rsidRPr="00A01265">
              <w:t>Zaštita okoliša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0DD3E2" w14:textId="77777777" w:rsidR="00A01265" w:rsidRPr="00A01265" w:rsidRDefault="00A01265" w:rsidP="00A01265">
            <w:pPr>
              <w:jc w:val="center"/>
            </w:pPr>
            <w:r w:rsidRPr="00A01265">
              <w:t>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9867B7D" w14:textId="77777777" w:rsidR="00A01265" w:rsidRPr="00A01265" w:rsidRDefault="00A01265" w:rsidP="00A01265">
            <w:pPr>
              <w:jc w:val="center"/>
            </w:pPr>
            <w:r w:rsidRPr="00A01265">
              <w:t>0,23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3C4F7D" w14:textId="77777777" w:rsidR="00A01265" w:rsidRPr="00A01265" w:rsidRDefault="00A01265" w:rsidP="00A01265">
            <w:pPr>
              <w:jc w:val="center"/>
            </w:pPr>
            <w:r w:rsidRPr="00A01265">
              <w:t>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C24987" w14:textId="77777777" w:rsidR="00A01265" w:rsidRPr="00A01265" w:rsidRDefault="00A01265" w:rsidP="00A01265">
            <w:pPr>
              <w:jc w:val="center"/>
            </w:pPr>
            <w:r w:rsidRPr="00A01265">
              <w:t>0,30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8B6EBA" w14:textId="77777777" w:rsidR="00A01265" w:rsidRPr="00A01265" w:rsidRDefault="00A01265" w:rsidP="00A01265">
            <w:pPr>
              <w:jc w:val="center"/>
            </w:pPr>
            <w:r w:rsidRPr="00A01265">
              <w:t>0</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1F238F44" w14:textId="77777777" w:rsidR="00A01265" w:rsidRPr="00A01265" w:rsidRDefault="00A01265" w:rsidP="00A01265">
            <w:pPr>
              <w:jc w:val="center"/>
            </w:pPr>
            <w:r w:rsidRPr="00A01265">
              <w:t>0</w:t>
            </w:r>
          </w:p>
        </w:tc>
      </w:tr>
      <w:tr w:rsidR="00A01265" w:rsidRPr="00A01265" w14:paraId="749EAAFE"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15839" w14:textId="77777777" w:rsidR="00A01265" w:rsidRPr="00A01265" w:rsidRDefault="00A01265" w:rsidP="00A01265">
            <w:r w:rsidRPr="00A01265">
              <w:t>Ostalo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9249AA" w14:textId="77777777" w:rsidR="00A01265" w:rsidRPr="00A01265" w:rsidRDefault="00A01265" w:rsidP="00A01265">
            <w:pPr>
              <w:jc w:val="center"/>
            </w:pPr>
            <w:r w:rsidRPr="00A01265">
              <w:t>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20D91F" w14:textId="77777777" w:rsidR="00A01265" w:rsidRPr="00A01265" w:rsidRDefault="00A01265" w:rsidP="00A01265">
            <w:pPr>
              <w:jc w:val="center"/>
            </w:pPr>
            <w:r w:rsidRPr="00A01265">
              <w:t>4,12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365658" w14:textId="77777777" w:rsidR="00A01265" w:rsidRPr="00A01265" w:rsidRDefault="00A01265" w:rsidP="00A01265">
            <w:pPr>
              <w:jc w:val="center"/>
            </w:pPr>
            <w:r w:rsidRPr="00A01265">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09B773D" w14:textId="77777777" w:rsidR="00A01265" w:rsidRPr="00A01265" w:rsidRDefault="00A01265" w:rsidP="00A01265">
            <w:pPr>
              <w:jc w:val="center"/>
            </w:pPr>
            <w:r w:rsidRPr="00A01265">
              <w:t>3,30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3A3002" w14:textId="77777777" w:rsidR="00A01265" w:rsidRPr="00A01265" w:rsidRDefault="00A01265" w:rsidP="00A01265">
            <w:pPr>
              <w:jc w:val="center"/>
            </w:pPr>
            <w:r w:rsidRPr="00A01265">
              <w:t>7</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7E509630" w14:textId="77777777" w:rsidR="00A01265" w:rsidRPr="00A01265" w:rsidRDefault="00A01265" w:rsidP="00A01265">
            <w:pPr>
              <w:jc w:val="center"/>
            </w:pPr>
            <w:r w:rsidRPr="00A01265">
              <w:t>6,73</w:t>
            </w:r>
          </w:p>
        </w:tc>
      </w:tr>
      <w:tr w:rsidR="00A01265" w:rsidRPr="00A01265" w14:paraId="75B2602D" w14:textId="77777777" w:rsidTr="00ED5BA5">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2C059" w14:textId="77777777" w:rsidR="00A01265" w:rsidRPr="00A01265" w:rsidRDefault="00A01265" w:rsidP="00A01265">
            <w:pPr>
              <w:jc w:val="right"/>
            </w:pPr>
            <w:r w:rsidRPr="00A01265">
              <w:t>Ukupno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69C35E" w14:textId="77777777" w:rsidR="00A01265" w:rsidRPr="00A01265" w:rsidRDefault="00A01265" w:rsidP="00A01265">
            <w:pPr>
              <w:jc w:val="center"/>
            </w:pPr>
            <w:r w:rsidRPr="00A01265">
              <w:t>437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C78A6FF" w14:textId="77777777" w:rsidR="00A01265" w:rsidRPr="00A01265" w:rsidRDefault="00A01265" w:rsidP="00A01265">
            <w:pPr>
              <w:jc w:val="center"/>
            </w:pPr>
            <w:r w:rsidRPr="00A01265">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AB40CE" w14:textId="77777777" w:rsidR="00A01265" w:rsidRPr="00A01265" w:rsidRDefault="00A01265" w:rsidP="00A01265">
            <w:pPr>
              <w:jc w:val="center"/>
            </w:pPr>
            <w:r w:rsidRPr="00A01265">
              <w:t>333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3E1F334" w14:textId="77777777" w:rsidR="00A01265" w:rsidRPr="00A01265" w:rsidRDefault="00A01265" w:rsidP="00A01265">
            <w:pPr>
              <w:jc w:val="center"/>
            </w:pPr>
            <w:r w:rsidRPr="00A01265">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3BFFF5" w14:textId="77777777" w:rsidR="00A01265" w:rsidRPr="00A01265" w:rsidRDefault="00A01265" w:rsidP="00A01265">
            <w:pPr>
              <w:jc w:val="center"/>
            </w:pPr>
            <w:r w:rsidRPr="00A01265">
              <w:t>104</w:t>
            </w:r>
          </w:p>
        </w:tc>
        <w:tc>
          <w:tcPr>
            <w:tcW w:w="1100" w:type="dxa"/>
            <w:tcBorders>
              <w:top w:val="nil"/>
              <w:left w:val="nil"/>
              <w:bottom w:val="single" w:sz="8" w:space="0" w:color="auto"/>
              <w:right w:val="single" w:sz="8" w:space="0" w:color="auto"/>
            </w:tcBorders>
            <w:tcMar>
              <w:top w:w="0" w:type="dxa"/>
              <w:left w:w="108" w:type="dxa"/>
              <w:bottom w:w="0" w:type="dxa"/>
              <w:right w:w="108" w:type="dxa"/>
            </w:tcMar>
          </w:tcPr>
          <w:p w14:paraId="0ED753B1" w14:textId="77777777" w:rsidR="00A01265" w:rsidRPr="00A01265" w:rsidRDefault="00A01265" w:rsidP="00A01265">
            <w:pPr>
              <w:jc w:val="center"/>
            </w:pPr>
            <w:r w:rsidRPr="00A01265">
              <w:t>100</w:t>
            </w:r>
          </w:p>
        </w:tc>
      </w:tr>
    </w:tbl>
    <w:p w14:paraId="57208500" w14:textId="77777777" w:rsidR="00A01265" w:rsidRPr="00A01265" w:rsidRDefault="00A01265" w:rsidP="00A01265">
      <w:pPr>
        <w:rPr>
          <w:b/>
        </w:rPr>
      </w:pPr>
    </w:p>
    <w:p w14:paraId="159B2526" w14:textId="77777777" w:rsidR="00A01265" w:rsidRPr="00A01265" w:rsidRDefault="00A01265" w:rsidP="00A01265">
      <w:pPr>
        <w:jc w:val="both"/>
        <w:rPr>
          <w:rFonts w:eastAsia="Calibri"/>
          <w:lang w:eastAsia="en-US"/>
        </w:rPr>
      </w:pPr>
    </w:p>
    <w:p w14:paraId="7BECD59A" w14:textId="77777777" w:rsidR="00A01265" w:rsidRPr="00A01265" w:rsidRDefault="00A01265" w:rsidP="00A01265">
      <w:pPr>
        <w:jc w:val="both"/>
        <w:rPr>
          <w:b/>
          <w:bCs/>
          <w:i/>
          <w:iCs/>
          <w:u w:val="single"/>
        </w:rPr>
      </w:pPr>
      <w:r w:rsidRPr="00A01265">
        <w:t>Osim postupanja po podnesenim zahtjevima, svakodnevno se vrši obrada zahtjeva gradskih ustanova za plaćanja iz Proračuna (lokalna riznica). U izvještajnom razdoblju obrađeno je 1474 takvih zahtjeva.</w:t>
      </w:r>
      <w:r w:rsidRPr="00A01265">
        <w:tab/>
      </w:r>
    </w:p>
    <w:p w14:paraId="47CB7AFE" w14:textId="77777777" w:rsidR="00A01265" w:rsidRPr="00A01265" w:rsidRDefault="00A01265" w:rsidP="00A01265">
      <w:pPr>
        <w:jc w:val="both"/>
        <w:rPr>
          <w:color w:val="FFC000"/>
        </w:rPr>
      </w:pPr>
    </w:p>
    <w:p w14:paraId="643A3A76" w14:textId="77777777" w:rsidR="00A01265" w:rsidRPr="00A01265" w:rsidRDefault="00A01265" w:rsidP="00A01265">
      <w:pPr>
        <w:jc w:val="both"/>
        <w:rPr>
          <w:b/>
        </w:rPr>
      </w:pPr>
      <w:r w:rsidRPr="00A01265">
        <w:rPr>
          <w:b/>
        </w:rPr>
        <w:t xml:space="preserve">2. Poslovi iz nadležnosti Upravnog odjela </w:t>
      </w:r>
    </w:p>
    <w:p w14:paraId="28E1B90E" w14:textId="77777777" w:rsidR="00A01265" w:rsidRPr="00A01265" w:rsidRDefault="00A01265" w:rsidP="00A01265">
      <w:pPr>
        <w:jc w:val="both"/>
      </w:pPr>
      <w:r w:rsidRPr="00A01265">
        <w:t>Poslovi iz nadležnosti Upravnog odjela mogu se raščlaniti na poslove vezane za:</w:t>
      </w:r>
    </w:p>
    <w:p w14:paraId="76850F0C" w14:textId="77777777" w:rsidR="00A01265" w:rsidRPr="00A01265" w:rsidRDefault="00A01265" w:rsidP="00A01265">
      <w:pPr>
        <w:jc w:val="both"/>
      </w:pPr>
      <w:r w:rsidRPr="00A01265">
        <w:t>- rad Gradonačelnika i Gradskog vijeća,</w:t>
      </w:r>
    </w:p>
    <w:p w14:paraId="699F2BB4" w14:textId="77777777" w:rsidR="00A01265" w:rsidRPr="00A01265" w:rsidRDefault="00A01265" w:rsidP="00A01265">
      <w:pPr>
        <w:jc w:val="both"/>
      </w:pPr>
      <w:r w:rsidRPr="00A01265">
        <w:t xml:space="preserve">- rad ustanova i udruga,   </w:t>
      </w:r>
    </w:p>
    <w:p w14:paraId="1A5C8B68" w14:textId="77777777" w:rsidR="00A01265" w:rsidRPr="00A01265" w:rsidRDefault="00A01265" w:rsidP="00A01265">
      <w:pPr>
        <w:jc w:val="both"/>
      </w:pPr>
      <w:r w:rsidRPr="00A01265">
        <w:t>- ostali poslovi u nadležnosti Upravnog odjela,</w:t>
      </w:r>
    </w:p>
    <w:p w14:paraId="6B5CE7A6" w14:textId="77777777" w:rsidR="00A01265" w:rsidRPr="00A01265" w:rsidRDefault="00A01265" w:rsidP="00A01265">
      <w:pPr>
        <w:jc w:val="both"/>
      </w:pPr>
      <w:r w:rsidRPr="00A01265">
        <w:t xml:space="preserve">- rad radnih tijela Gradonačelnika i Gradskog vijeća. </w:t>
      </w:r>
    </w:p>
    <w:p w14:paraId="662FC775" w14:textId="77777777" w:rsidR="00A01265" w:rsidRPr="00A01265" w:rsidRDefault="00A01265" w:rsidP="00A01265">
      <w:pPr>
        <w:jc w:val="both"/>
        <w:rPr>
          <w:b/>
        </w:rPr>
      </w:pPr>
      <w:r w:rsidRPr="00A01265">
        <w:rPr>
          <w:b/>
        </w:rPr>
        <w:t xml:space="preserve">2.1. Poslovi vezani za rad Gradonačelnik i Gradsko vijeće </w:t>
      </w:r>
    </w:p>
    <w:p w14:paraId="5203D2F5" w14:textId="77777777" w:rsidR="00A01265" w:rsidRPr="00A01265" w:rsidRDefault="00A01265" w:rsidP="00A01265">
      <w:pPr>
        <w:jc w:val="both"/>
      </w:pPr>
      <w:r w:rsidRPr="00A01265">
        <w:t>Iz nadležnosti i na prijedlog Upravnog odjela Gradonačelnik je u izvještajnom razdoblju razmatrao i prihvatio prijedloge koji su mu upućeni na razmatranje i donošenje, ukupno 53 prijedloga, te po istima donio 20 Odluka, 31 Zaključak, 1 Javni poziv, 1 Uputa, dok je Gradskom vijeću na razmatranje i donošenje odgovarajućih odluka iz nadležnosti ovog Upravnog odjela upućen 1 prijedlog.</w:t>
      </w:r>
    </w:p>
    <w:p w14:paraId="77C0D9B7" w14:textId="77777777" w:rsidR="00A01265" w:rsidRPr="00A01265" w:rsidRDefault="00A01265" w:rsidP="00A01265">
      <w:pPr>
        <w:jc w:val="both"/>
        <w:rPr>
          <w:b/>
        </w:rPr>
      </w:pPr>
      <w:r w:rsidRPr="00A01265">
        <w:rPr>
          <w:b/>
        </w:rPr>
        <w:t>2.2. Poslovi vezani za rad ustanova i udruga</w:t>
      </w:r>
    </w:p>
    <w:p w14:paraId="3C6D4415" w14:textId="77777777" w:rsidR="00A01265" w:rsidRPr="00A01265" w:rsidRDefault="00A01265" w:rsidP="00A01265">
      <w:pPr>
        <w:jc w:val="both"/>
      </w:pPr>
      <w:r w:rsidRPr="00A01265">
        <w:t xml:space="preserve">U izvještajnom razdoblju Upravni odjel pratio je i nadzirao rad </w:t>
      </w:r>
      <w:r w:rsidRPr="00A01265">
        <w:rPr>
          <w:i/>
        </w:rPr>
        <w:t>predškolskih ustanova</w:t>
      </w:r>
      <w:r w:rsidRPr="00A01265">
        <w:t xml:space="preserve"> kojih je osnivač Grad (Dječjih vrtića „Radost“ i „Paperino“), kao i ustanova kojih su osnivačice fizičke osobe (Dječjih vrtića “Crvenkapica“ i „101 dalmatinac), te je obavljao poslove vezane uz prijenos financijskih sredstava ovim ustanovama iz gradskog proračuna kao i ostale stručne i administrativno-tehničke poslove vezane uz njihovo poslovanje. </w:t>
      </w:r>
    </w:p>
    <w:p w14:paraId="46D9A42F" w14:textId="77777777" w:rsidR="00A01265" w:rsidRPr="00A01265" w:rsidRDefault="00A01265" w:rsidP="00A01265">
      <w:pPr>
        <w:jc w:val="both"/>
      </w:pPr>
      <w:r w:rsidRPr="00A01265">
        <w:t xml:space="preserve">Kao osnivač </w:t>
      </w:r>
      <w:r w:rsidRPr="00A01265">
        <w:rPr>
          <w:i/>
        </w:rPr>
        <w:t xml:space="preserve">osnovnih škola </w:t>
      </w:r>
      <w:r w:rsidRPr="00A01265">
        <w:t xml:space="preserve">(Osnovne škole Poreč, Osnovne škole-Scuola elementare italiana „Bernardo Parentin“, Osnovne škole Finida i Umjetničke škole Poreč), Grad, putem Upravnog odjela, obavlja poslove vezane uz prijenos sredstava iz državnog proračuna kojima se osigurava minimalni financijski standard osnovnih škola (decentralizirana sredstva) i poslove vezane uz sufinanciranje programa škola iznad minimalnog standarda, a koji se financiraju iz gradskog proračuna i/ili iz drugih izvora. Osim ovih poslova, Upravni odjel obavljao je stručne i administrativno-tehničke poslove vezane uz zahtjeve navedenih ustanova upućene Upravnom odjelu, Gradonačelniku i Gradskom vijeću na rješavanje kao i druge poslove vezane uz  poslovanje ovih ustanova. Osim programa osnovnih škola, Grad Poreč-Parenzo sufinancira programe i projekte naših srednjih škola (SŠ Mate Balote i SŠ Antona Štifanića), koji se ne financiraju iz županijskog i/ili državnog proračuna, te su obavljani poslovi vezani uz realizaciju istih. </w:t>
      </w:r>
    </w:p>
    <w:p w14:paraId="267C6EA6" w14:textId="77777777" w:rsidR="00A01265" w:rsidRPr="00A01265" w:rsidRDefault="00A01265" w:rsidP="00A01265">
      <w:pPr>
        <w:jc w:val="both"/>
      </w:pPr>
      <w:r w:rsidRPr="00A01265">
        <w:t xml:space="preserve">Program javnih potreba u </w:t>
      </w:r>
      <w:r w:rsidRPr="00A01265">
        <w:rPr>
          <w:i/>
          <w:iCs/>
        </w:rPr>
        <w:t>kulturi</w:t>
      </w:r>
      <w:r w:rsidRPr="00A01265">
        <w:t xml:space="preserve"> realizira se putem ustanova u kulturi kojih je osnivač Grad (Pučkog otvorenog učilišta, Zavičajnog muzeja Poreštine-Museo del territorio parentino i Gradske knjižnice Poreč), te putem udruga čije projekte i programe Grad sufinancira.  U izvještajnom razdoblju Grad je sufinancirao realizaciju projekata i programa udruga s kojima ima zaključene ugovore (Udruga mladih „Urbana subkulturna baza“, </w:t>
      </w:r>
      <w:bookmarkStart w:id="2" w:name="_Hlk120791423"/>
      <w:r w:rsidRPr="00A01265">
        <w:t>MOT 08-Studio za izvedbene umjetnosti</w:t>
      </w:r>
      <w:bookmarkEnd w:id="2"/>
      <w:r w:rsidRPr="00A01265">
        <w:t xml:space="preserve">,  Centar za građanske inicijative Poreč, Zajednica Talijana Poreč, Zajednica Srba Poreč-Parenzo, Plesna udruga Ritam). Upravni odjel pratio je i nadzirao realizaciju rashoda ustanova i udruga, te je obavljao i ostale stručne i administrativno-tehničke poslove vezane uz zahtjeve upućene Upravnom odjelu, Gradonačelniku i Gradskom vijeću na rješavanje, kao i druge poslove vezane uz poslovanje ustanova i udruga. </w:t>
      </w:r>
    </w:p>
    <w:p w14:paraId="0EADAC67" w14:textId="77777777" w:rsidR="00A01265" w:rsidRPr="00A01265" w:rsidRDefault="00A01265" w:rsidP="00A01265">
      <w:pPr>
        <w:jc w:val="both"/>
      </w:pPr>
      <w:r w:rsidRPr="00A01265">
        <w:t xml:space="preserve">Program javnih potreba u </w:t>
      </w:r>
      <w:r w:rsidRPr="00A01265">
        <w:rPr>
          <w:i/>
        </w:rPr>
        <w:t>sportu</w:t>
      </w:r>
      <w:r w:rsidRPr="00A01265">
        <w:t xml:space="preserve"> realizira se putem Sportske zajednice Grada Poreča i putem udruge čiji projekt Grad sufinancira. Sportska zajednica okuplja sportske klubove i obavlja poslove vezane uz djelovanje klubova. U izvještajnom razdoblju putem Sportske zajednice sufinancirala se redovna djelatnost klubova, zajedničke potrebe klubova, troškovi za EU natjecanja sportskih klubova i održavanje sportskih objekata.  Uloga Upravnog odjela je da prati i nadzire realizaciju rashoda, što je činio i u ovom izvještajnom razdoblju. Obavljani su poslovi vezani uz prijenos financijskih sredstava iz gradskog Proračuna Sportskoj zajednici i udruzi Body building klub „Veli Jože“ klub, te ostali stručni i administrativno-tehnički poslovi vezani uz zahtjeve upućene Upravnom odjelu, Gradonačelniku i Gradskom vijeću na rješavanje kao i drugi poslovi vezani uz realizaciju ovog Programa.</w:t>
      </w:r>
    </w:p>
    <w:p w14:paraId="37BB9395" w14:textId="77777777" w:rsidR="00A01265" w:rsidRPr="00A01265" w:rsidRDefault="00A01265" w:rsidP="00A01265">
      <w:pPr>
        <w:jc w:val="both"/>
        <w:rPr>
          <w:i/>
          <w:u w:val="single"/>
        </w:rPr>
      </w:pPr>
      <w:r w:rsidRPr="00A01265">
        <w:t xml:space="preserve">Program javnih potreba u </w:t>
      </w:r>
      <w:r w:rsidRPr="00A01265">
        <w:rPr>
          <w:i/>
        </w:rPr>
        <w:t>zdravstvenoj zaštiti</w:t>
      </w:r>
      <w:r w:rsidRPr="00A01265">
        <w:t xml:space="preserve"> provodi se sufinanciranjem programa i projekata ustanova i drugih pravnih osoba s kojima Grad ima zaključene ugovore o sufinanciranju programa i projekata. Grad sufinancira: rad Službe hitne medicinske pomoći u Poreču, projekt „Prevencija kardiovaskularnih bolesti na području Grada Poreča“ koji se realizira u Ispostavi Istarskih domova zdravlja u Poreču, te druge programe i projekte koji se provode u suradnji s Institutom za poljoprivredu i turizam u Poreču, Nastavnim zavodom za javno zdravstvo Istarske županije (Savjetovalište za prehranu, Savjetovalište za spolno i reproduktivno zdravlje mladih), Savjetovalištem za oboljele od raka dojke Istarskih domova zdravlja i Veterinarskom bolnicom Poreč. Sufinancirani programi i projekti odnose se na: prevenciju bolesti, </w:t>
      </w:r>
      <w:r w:rsidRPr="00A01265">
        <w:rPr>
          <w:bCs/>
        </w:rPr>
        <w:t xml:space="preserve">kontrolu i praćenje </w:t>
      </w:r>
      <w:r w:rsidRPr="00A01265">
        <w:t xml:space="preserve">bolesti kojih su prijenosnici domaće životinje, aktivnosti vezane uz smanjivanje populacije galebova, sterilizaciju, kastraciju i udomljavanje napuštenih pasa i slobodnoživućih mačaka, te na </w:t>
      </w:r>
      <w:r w:rsidRPr="00A01265">
        <w:rPr>
          <w:bCs/>
        </w:rPr>
        <w:t xml:space="preserve">kontrolu i praćenje invazivnih vrsta na području Poreštine koje ugrožavaju ljudsko zdravlje, bioraznolikost i pejzažne vrijednosti. </w:t>
      </w:r>
      <w:r w:rsidRPr="00A01265">
        <w:t>Upravni odjel nadzire realizaciju programa, projekata i rashoda, obavlja poslove vezane uz prijenos financijskih sredstava iz gradskog Proračuna i druge stručne i administrativno-tehničke poslove vezane uz realizaciju ovog Programa.</w:t>
      </w:r>
    </w:p>
    <w:p w14:paraId="32197C65" w14:textId="77777777" w:rsidR="00A01265" w:rsidRPr="00A01265" w:rsidRDefault="00A01265" w:rsidP="00A01265">
      <w:pPr>
        <w:jc w:val="both"/>
      </w:pPr>
      <w:r w:rsidRPr="00A01265">
        <w:t xml:space="preserve">Program javnih potreba u </w:t>
      </w:r>
      <w:r w:rsidRPr="00A01265">
        <w:rPr>
          <w:i/>
        </w:rPr>
        <w:t>socijalnoj skrbi</w:t>
      </w:r>
      <w:r w:rsidRPr="00A01265">
        <w:t xml:space="preserve"> realizira se sufinanciranjem programa ustanova socijalne skrbi (Doma za starije i nemoćne osobe Poreč i ustanova kojih je Grad Poreč osnivač ili suosnivač - Centra za pružanje usluga u zajednici Zdravi Grad Poreč i </w:t>
      </w:r>
      <w:r w:rsidRPr="00A01265">
        <w:rPr>
          <w:bCs/>
        </w:rPr>
        <w:t xml:space="preserve">Dnevnog centra za rehabilitaciju Veruda-Pula), </w:t>
      </w:r>
      <w:r w:rsidRPr="00A01265">
        <w:t xml:space="preserve">programa socijalne skrbi koji se realizira na temelju Odluke o socijalnoj skrbi i drugih Odluka, te projekata udruga. </w:t>
      </w:r>
    </w:p>
    <w:p w14:paraId="16C5EA30" w14:textId="77777777" w:rsidR="00A01265" w:rsidRPr="00A01265" w:rsidRDefault="00A01265" w:rsidP="00A01265">
      <w:pPr>
        <w:jc w:val="both"/>
      </w:pPr>
      <w:r w:rsidRPr="00A01265">
        <w:t>U izvještajnom razdoblju Grad je sufinancirao programe osam</w:t>
      </w:r>
      <w:r w:rsidRPr="00A01265">
        <w:rPr>
          <w:b/>
          <w:bCs/>
        </w:rPr>
        <w:t xml:space="preserve"> </w:t>
      </w:r>
      <w:r w:rsidRPr="00A01265">
        <w:t>udruga u socijalnoj skrbi koje svoje programe realiziraju na području Poreča, a sjedište im je na području Poreča ili Istarske županije (Klub liječenih alkoholičara, Sindikat umirovljenika Poreč, Udrugu roditelja osoba s kombiniranim smetnjama u psihofizičkom razvoju IŽ, Društvo invalida Poreč, Udrugu gluhih i nagluhih Istarske županije, Udrugu umirovljenika „Klub Galija“ Poreč, Udrugu slijepih Istarske županije,  Društvo distrofičara Istre).</w:t>
      </w:r>
    </w:p>
    <w:p w14:paraId="41B5EF75" w14:textId="77777777" w:rsidR="00A01265" w:rsidRPr="00A01265" w:rsidRDefault="00A01265" w:rsidP="00A01265">
      <w:pPr>
        <w:jc w:val="both"/>
      </w:pPr>
      <w:r w:rsidRPr="00A01265">
        <w:t xml:space="preserve">Na temelju ugovora o korištenju sredstava Proračuna zaključenih s ustanovama i udrugama Upravni odjel prati i nadzire realizaciju njihovih programa i projekata te rashoda, obavlja poslove vezane uz prijenos financijskih sredstava iz gradskog Proračuna, obavlja i druge poslove vezane uz zahtjeve upućene Upravnom odjelu, Gradonačelniku ili Gradskom vijeću na rješavanje, kao i ostale stručne i administrativno-tehničke poslove vezane uz realizaciju ovog Programa. </w:t>
      </w:r>
    </w:p>
    <w:p w14:paraId="7BB021EF" w14:textId="77777777" w:rsidR="00A01265" w:rsidRPr="00A01265" w:rsidRDefault="00A01265" w:rsidP="00A01265">
      <w:pPr>
        <w:jc w:val="both"/>
        <w:rPr>
          <w:b/>
          <w:bCs/>
        </w:rPr>
      </w:pPr>
      <w:r w:rsidRPr="00A01265">
        <w:t xml:space="preserve">U području </w:t>
      </w:r>
      <w:r w:rsidRPr="00A01265">
        <w:rPr>
          <w:i/>
          <w:iCs/>
        </w:rPr>
        <w:t>razvoja civilnog društva</w:t>
      </w:r>
      <w:r w:rsidRPr="00A01265">
        <w:t xml:space="preserve"> Grad je u izvještajnom razdoblju sufinancirao projekte udruga koje okupljaju djecu i mlade, udruga koje njeguju sjećanja na II. svjetski i Domovinski rat i udruge koja se bavi razvojem građanskog društva (ukupno devet udruga: Društvo naša djeca Poreč, Centar za građanske inicijative Poreč,  Matematičko društvo Istra, Udrugu Pozitron, Udrugu Capybara, Klub studenata „Istarski klub“ Rijeka, Udrugu antifašističkih boraca, Udrugu dragovoljaca i veterana Domovinskog rata i Društvo Josip Broz Tito Poreč), te rad Zaklade za poticanje partnerstva i razvoja civilnog društva iz Pule (financira se realizacija malih projekata u lokalnim zajednicama putem javnog natječaja). S navedenim udrugama Grad ima zaključene ugovore o korištenju sredstava na temelju kojih je nadzirao realizaciju projekata i rashoda, a obavljao je i ostale stručne i administrativno-tehničke poslove. </w:t>
      </w:r>
    </w:p>
    <w:p w14:paraId="2F12C423" w14:textId="77777777" w:rsidR="00A01265" w:rsidRPr="00A01265" w:rsidRDefault="00A01265" w:rsidP="00A01265">
      <w:pPr>
        <w:rPr>
          <w:b/>
          <w:i/>
        </w:rPr>
      </w:pPr>
      <w:r w:rsidRPr="00A01265">
        <w:rPr>
          <w:b/>
        </w:rPr>
        <w:t>2.3. Ostali poslovi u nadležnosti Upravnog odjela</w:t>
      </w:r>
      <w:r w:rsidRPr="00A01265">
        <w:rPr>
          <w:b/>
          <w:i/>
        </w:rPr>
        <w:t xml:space="preserve"> </w:t>
      </w:r>
    </w:p>
    <w:p w14:paraId="7DFB455B" w14:textId="77777777" w:rsidR="00A01265" w:rsidRPr="00A01265" w:rsidRDefault="00A01265" w:rsidP="00A01265">
      <w:pPr>
        <w:jc w:val="both"/>
        <w:rPr>
          <w:bCs/>
          <w:color w:val="000000"/>
        </w:rPr>
      </w:pPr>
      <w:r w:rsidRPr="00A01265">
        <w:rPr>
          <w:color w:val="000000"/>
        </w:rPr>
        <w:t xml:space="preserve">Projekt Mjesnog odbora Baderna pod nazivom „Djeci našeg malog mjesta“ realizirao se i u izvještajnom razdoblju, a Grad Poreč nastavio je sufinancirati njegovu realizaciju, kao i </w:t>
      </w:r>
      <w:r w:rsidRPr="00A01265">
        <w:rPr>
          <w:bCs/>
          <w:color w:val="000000"/>
        </w:rPr>
        <w:t xml:space="preserve">troškove </w:t>
      </w:r>
      <w:r w:rsidRPr="00A01265">
        <w:rPr>
          <w:color w:val="000000"/>
        </w:rPr>
        <w:t>zakupa stana za potrebe vjerskog službenika (imama)</w:t>
      </w:r>
      <w:r w:rsidRPr="00A01265">
        <w:rPr>
          <w:bCs/>
          <w:color w:val="000000"/>
        </w:rPr>
        <w:t xml:space="preserve"> Islamske zajednice u Hrvatskoj-Medžlis Islamske zajednice u Poreču, te su obavljani </w:t>
      </w:r>
      <w:r w:rsidRPr="00A01265">
        <w:rPr>
          <w:color w:val="000000"/>
        </w:rPr>
        <w:t>poslovi vezani uz prijenos financijskih sredstava za ove namjene.</w:t>
      </w:r>
      <w:r w:rsidRPr="00A01265">
        <w:rPr>
          <w:bCs/>
          <w:color w:val="000000"/>
        </w:rPr>
        <w:t xml:space="preserve"> </w:t>
      </w:r>
    </w:p>
    <w:p w14:paraId="2BA0C1AD" w14:textId="77777777" w:rsidR="00A01265" w:rsidRPr="00A01265" w:rsidRDefault="00A01265" w:rsidP="00A01265">
      <w:r w:rsidRPr="00A01265">
        <w:t xml:space="preserve">Upravni odjel je u suradnji sa svim dječjim vrtićima proveo objedinjen upis djece u dječje vrtiće za pedagošku 2024./2025. godinu. Poziv roditeljima za podnošenje zahtjeva za upis djece u dječje vrtiće bio je objavljen od 16.5.2024. do 31.5.2024. godine, pristiglo je 276 zahtjeva (275 u roku, 1 izvan roka), od čega 183 zahtjeva za upis u jaslice i 93 zahtjeva za upis u vrtić. Nakon analize zahtjeva u lipnju je utvrđena lista za upis djece u dječje vrtiće koja ispunjavaju uvjete za upis. Određen broj djece nije primljen u vrtiće iz razloga što nisu imali potrebnu starosnu dob ili prebivalište/boravište na području JLS na kojem se nalazi dječji vrtić u koji se tražio smještaj u vrijeme objave Poziva za podnošenje zahtjeva za upis ili nisu ispunjavali druge uvjete iz Poziva. </w:t>
      </w:r>
    </w:p>
    <w:p w14:paraId="5132C903" w14:textId="77777777" w:rsidR="00A01265" w:rsidRPr="00A01265" w:rsidRDefault="00A01265" w:rsidP="00A01265">
      <w:pPr>
        <w:jc w:val="both"/>
      </w:pPr>
      <w:r w:rsidRPr="00A01265">
        <w:t xml:space="preserve">U području </w:t>
      </w:r>
      <w:r w:rsidRPr="00A01265">
        <w:rPr>
          <w:i/>
        </w:rPr>
        <w:t>obrazovanja</w:t>
      </w:r>
      <w:r w:rsidRPr="00A01265">
        <w:t xml:space="preserve"> obavljani su poslovi vezani uz dodjelu i isplaćivanje učeničkih i studentskih stipendija, prijevoz učenika osnovnih i srednjih škola, pomoćnike u nastavi, produženi boravak u OŠ J. Rakovca u Sv. Lovreču, prehranu učenika u osnovnim školama, te drugi poslovi. </w:t>
      </w:r>
    </w:p>
    <w:p w14:paraId="245656A7" w14:textId="77777777" w:rsidR="00A01265" w:rsidRPr="00A01265" w:rsidRDefault="00A01265" w:rsidP="00A01265">
      <w:pPr>
        <w:jc w:val="both"/>
      </w:pPr>
      <w:r w:rsidRPr="00A01265">
        <w:t xml:space="preserve">U području </w:t>
      </w:r>
      <w:r w:rsidRPr="00A01265">
        <w:rPr>
          <w:i/>
        </w:rPr>
        <w:t>zdravstvene zaštite</w:t>
      </w:r>
      <w:r w:rsidRPr="00A01265">
        <w:t xml:space="preserve"> Grad Poreč nastavio je financirati najam stanova za liječnike (koji rade rade u Hitnoj medicinskoj službi u Preču i od 1.6.2023. ginekologu koji također radi u Poreču), te su </w:t>
      </w:r>
      <w:r w:rsidRPr="00A01265">
        <w:rPr>
          <w:bCs/>
        </w:rPr>
        <w:t xml:space="preserve">obavljani </w:t>
      </w:r>
      <w:r w:rsidRPr="00A01265">
        <w:t>poslovi vezani uz prijenos financijskih sredstava za ove potrebe.</w:t>
      </w:r>
      <w:r w:rsidRPr="00A01265">
        <w:rPr>
          <w:bCs/>
        </w:rPr>
        <w:t xml:space="preserve"> </w:t>
      </w:r>
    </w:p>
    <w:p w14:paraId="1F4700FD" w14:textId="77777777" w:rsidR="00A01265" w:rsidRPr="00A01265" w:rsidRDefault="00A01265" w:rsidP="00A01265">
      <w:pPr>
        <w:jc w:val="both"/>
      </w:pPr>
      <w:r w:rsidRPr="00A01265">
        <w:t xml:space="preserve">U području </w:t>
      </w:r>
      <w:r w:rsidRPr="00A01265">
        <w:rPr>
          <w:i/>
        </w:rPr>
        <w:t>socijalne skrbi</w:t>
      </w:r>
      <w:r w:rsidRPr="00A01265">
        <w:t xml:space="preserve"> obavljani su poslovi vezani uz korisnike koji ostvaruju pravo na socijalne naknade i pomoći temeljem Odluke o socijalnoj skrbi i drugih Odluka vezanih uz realizaciju ovog programa (Odluke  o isplati naknade za novorođeno dijete, Odluke o naknadi umirovljenicima s malim prihodima).</w:t>
      </w:r>
    </w:p>
    <w:p w14:paraId="01FDA5DB" w14:textId="77777777" w:rsidR="00A01265" w:rsidRPr="00A01265" w:rsidRDefault="00A01265" w:rsidP="00A01265">
      <w:pPr>
        <w:jc w:val="both"/>
      </w:pPr>
      <w:r w:rsidRPr="00A01265">
        <w:t>Na temelju ugovora zaključenog s Veterinarskom bolnicom iz Poreča obavljani su poslovi vezani uz sufinanciranje obavljanja poslova veterinarsko-higijeničarske službe i skloništa za životinje.</w:t>
      </w:r>
    </w:p>
    <w:p w14:paraId="7AD08205" w14:textId="77777777" w:rsidR="00A01265" w:rsidRPr="00A01265" w:rsidRDefault="00A01265" w:rsidP="00A01265">
      <w:pPr>
        <w:jc w:val="both"/>
      </w:pPr>
      <w:r w:rsidRPr="00A01265">
        <w:t>Upravni odjel je u izvještajnom razdoblju proveo tri postupka jednostavne nabave (Veterinarske usluge sakupljanja i zbrinjavanja napuštenih ili izgubljenih životinja na području Grada Poreča-Parenzo, Veterinarske usluge sakupljanja i zbrinjavanja lešina životinja i ostalih nusproizvoda na području Grada Poreča-Parenzo te Sanacija vanjskih igrališta SRC Veli Jože – elektrotehničke instalacije).</w:t>
      </w:r>
    </w:p>
    <w:p w14:paraId="2C18F441" w14:textId="77777777" w:rsidR="00A01265" w:rsidRPr="00A01265" w:rsidRDefault="00A01265" w:rsidP="00A01265">
      <w:pPr>
        <w:shd w:val="clear" w:color="auto" w:fill="FFFFFF"/>
        <w:spacing w:line="240" w:lineRule="atLeast"/>
        <w:rPr>
          <w:shd w:val="clear" w:color="auto" w:fill="FFFFFF"/>
        </w:rPr>
      </w:pPr>
      <w:r w:rsidRPr="00A01265">
        <w:rPr>
          <w:shd w:val="clear" w:color="auto" w:fill="FFFFFF"/>
        </w:rPr>
        <w:t>Grad financira izgradnju dva vrtića u Varvarima i Novoj Vasi. Kapacitet oba ovog vrtića je 290 djece jasličke i vrtićke dobi. Radovi izgradnje dječjeg vrtića u Varvarima se izvode u skladu s terminskim planom, u izvještajnom razdoblju izvedeni su svi armirano-betonski radovi i pripreme atike ravnih krovova. Radovi na izgradnji dječjeg vrtića u Novoj Vasi odvijaju se primjerenom dinamikom, izvedeni su svi zemljani radovi na konstrukciji zaključno s 50% ploče iznad prizemlja.</w:t>
      </w:r>
    </w:p>
    <w:p w14:paraId="32E04C69" w14:textId="3DD66889" w:rsidR="00A01265" w:rsidRPr="00A01265" w:rsidRDefault="00A01265" w:rsidP="00A01265">
      <w:pPr>
        <w:shd w:val="clear" w:color="auto" w:fill="FFFFFF"/>
        <w:spacing w:line="240" w:lineRule="atLeast"/>
        <w:rPr>
          <w:shd w:val="clear" w:color="auto" w:fill="FFFFFF"/>
        </w:rPr>
      </w:pPr>
      <w:r w:rsidRPr="00A01265">
        <w:rPr>
          <w:shd w:val="clear" w:color="auto" w:fill="FFFFFF"/>
        </w:rPr>
        <w:t>U izvještajnom razdoblju izvedeni su svi građevinski radovi na uređenju i opremanju vanjskih terena SRC Veli Jože.</w:t>
      </w:r>
    </w:p>
    <w:p w14:paraId="61E026D1" w14:textId="77777777" w:rsidR="00A01265" w:rsidRPr="00A01265" w:rsidRDefault="00A01265" w:rsidP="00A01265">
      <w:pPr>
        <w:jc w:val="both"/>
        <w:rPr>
          <w:b/>
        </w:rPr>
      </w:pPr>
      <w:r w:rsidRPr="00A01265">
        <w:rPr>
          <w:b/>
        </w:rPr>
        <w:t xml:space="preserve">2.4. Poslovi vezani za rad radnih tijela Gradonačelnika i Gradskog vijeća </w:t>
      </w:r>
    </w:p>
    <w:p w14:paraId="6F3E157C" w14:textId="77777777" w:rsidR="00A01265" w:rsidRPr="00A01265" w:rsidRDefault="00A01265" w:rsidP="00A01265">
      <w:pPr>
        <w:jc w:val="both"/>
      </w:pPr>
      <w:r w:rsidRPr="00A01265">
        <w:t>Upravni odjel obavlja stručne i administrativno-tehničke poslove, izrađuje prijedloge akata i stručne materijale s pozivima za sjednice radnih tijela koje je osnovao Gradonačelnik ili Gradsko vijeće i to: Odbora za socijalnu politiku i zdravstvo, Odbora za obrazovanje i kulturu, Odbora za mlade, Povjerenstva za provođenje upisa djece u dječje vrtiće, Vijeća za socijalnu politiku Grada Poreča-Parenzo, te Kulturnog vijeća.</w:t>
      </w:r>
    </w:p>
    <w:p w14:paraId="3BCB3606" w14:textId="77777777" w:rsidR="00A01265" w:rsidRPr="00A01265" w:rsidRDefault="00A01265" w:rsidP="00A01265">
      <w:pPr>
        <w:jc w:val="both"/>
        <w:rPr>
          <w:b/>
          <w:bCs/>
          <w:u w:val="single"/>
        </w:rPr>
      </w:pPr>
      <w:r w:rsidRPr="00A01265">
        <w:t>U izvještajnom razdoblju Povjerenstva za provođenje upisa u dječje vrtiće (Povjerenstvo za pedagošku  godinu 2023./2024. i Povjerenstvo za pedagošku godinu 2024./2025.) održala su 6 sjednica, Odbor za socijalnu politiku i zdravstvo održalo je 3 sjednice, Kulturno vijeće održalo 1 sjednicu, dok se ostala tijela nisu sastajala.</w:t>
      </w:r>
    </w:p>
    <w:p w14:paraId="5903EBC7" w14:textId="77777777" w:rsidR="00A01265" w:rsidRPr="00ED5BA5" w:rsidRDefault="00A01265" w:rsidP="00A01265">
      <w:pPr>
        <w:jc w:val="both"/>
        <w:rPr>
          <w:b/>
        </w:rPr>
      </w:pPr>
    </w:p>
    <w:p w14:paraId="7DE4674E" w14:textId="65751DC5" w:rsidR="00A01265" w:rsidRPr="00A01265" w:rsidRDefault="00A01265" w:rsidP="00A01265">
      <w:pPr>
        <w:jc w:val="both"/>
        <w:rPr>
          <w:b/>
        </w:rPr>
      </w:pPr>
      <w:r w:rsidRPr="00A01265">
        <w:rPr>
          <w:b/>
        </w:rPr>
        <w:t>3. Zaključni stavovi</w:t>
      </w:r>
    </w:p>
    <w:p w14:paraId="3E5C2774" w14:textId="77777777" w:rsidR="00A01265" w:rsidRPr="00A01265" w:rsidRDefault="00A01265" w:rsidP="00A01265">
      <w:pPr>
        <w:jc w:val="both"/>
      </w:pPr>
      <w:r w:rsidRPr="00A01265">
        <w:t xml:space="preserve">Upravni odjel je u izvještajnom razdoblju izvršio zadaće i obavio poslove radi kojih je ustrojen u okviru svoje nadležnosti, sukladno važećim propisima i aktima Grada Poreča, u koordinaciji s gradonačelnikom i zamjenicima gradonačelnika zaduženim za područja koja su u nadležnosti ovog Upravnog odjela, surađujući uspješno s ostalim upravnim odjelima Grada Poreča, ustanovama, tvrtkama i institucijama, kao i nadležnim tijelima županijske i državne uprave. </w:t>
      </w:r>
    </w:p>
    <w:p w14:paraId="70625A64" w14:textId="77777777" w:rsidR="00A01265" w:rsidRPr="00A01265" w:rsidRDefault="00A01265" w:rsidP="00A01265">
      <w:pPr>
        <w:jc w:val="both"/>
      </w:pPr>
      <w:r w:rsidRPr="00A01265">
        <w:t xml:space="preserve">Prilog: Tabela kao u tekstu </w:t>
      </w:r>
    </w:p>
    <w:p w14:paraId="08329296" w14:textId="77777777" w:rsidR="00A01265" w:rsidRPr="00A01265" w:rsidRDefault="00A01265" w:rsidP="00A01265">
      <w:pPr>
        <w:jc w:val="both"/>
      </w:pPr>
    </w:p>
    <w:p w14:paraId="635F742D" w14:textId="5601F0E2" w:rsidR="00A01265" w:rsidRPr="00A01265" w:rsidRDefault="00A01265" w:rsidP="00A01265">
      <w:pPr>
        <w:jc w:val="both"/>
      </w:pPr>
      <w:r w:rsidRPr="00A01265">
        <w:t xml:space="preserve">S poštovanjem </w:t>
      </w:r>
    </w:p>
    <w:p w14:paraId="5FF8DC67" w14:textId="045BD701" w:rsidR="00A01265" w:rsidRPr="00A01265" w:rsidRDefault="00A01265" w:rsidP="00A01265">
      <w:pPr>
        <w:jc w:val="both"/>
      </w:pPr>
      <w:r w:rsidRPr="00A01265">
        <w:tab/>
      </w:r>
      <w:r w:rsidRPr="00A01265">
        <w:tab/>
      </w:r>
      <w:r w:rsidRPr="00A01265">
        <w:tab/>
      </w:r>
      <w:r w:rsidRPr="00A01265">
        <w:tab/>
      </w:r>
      <w:r w:rsidRPr="00A01265">
        <w:tab/>
      </w:r>
      <w:r w:rsidRPr="00A01265">
        <w:tab/>
      </w:r>
      <w:r w:rsidRPr="00A01265">
        <w:tab/>
      </w:r>
      <w:r w:rsidRPr="00A01265">
        <w:tab/>
        <w:t xml:space="preserve">      </w:t>
      </w:r>
      <w:r w:rsidR="00E4375F" w:rsidRPr="00ED5BA5">
        <w:t xml:space="preserve">           </w:t>
      </w:r>
      <w:r w:rsidRPr="00A01265">
        <w:t xml:space="preserve">  Pročelnica</w:t>
      </w:r>
    </w:p>
    <w:p w14:paraId="692C577F" w14:textId="314F9B34" w:rsidR="00A01265" w:rsidRPr="00A01265" w:rsidRDefault="00A01265" w:rsidP="00A01265">
      <w:pPr>
        <w:jc w:val="both"/>
      </w:pPr>
      <w:r w:rsidRPr="00A01265">
        <w:tab/>
      </w:r>
      <w:r w:rsidRPr="00A01265">
        <w:tab/>
      </w:r>
      <w:r w:rsidRPr="00A01265">
        <w:tab/>
      </w:r>
      <w:r w:rsidRPr="00A01265">
        <w:tab/>
      </w:r>
      <w:r w:rsidRPr="00A01265">
        <w:tab/>
        <w:t xml:space="preserve">                       </w:t>
      </w:r>
      <w:r w:rsidR="00E4375F" w:rsidRPr="00ED5BA5">
        <w:t xml:space="preserve">                       </w:t>
      </w:r>
      <w:r w:rsidRPr="00A01265">
        <w:t xml:space="preserve">  Tihana Mikulčić p.o.</w:t>
      </w:r>
      <w:r w:rsidRPr="00A01265">
        <w:tab/>
      </w:r>
    </w:p>
    <w:p w14:paraId="6ECD1FBA" w14:textId="77777777" w:rsidR="00A01265" w:rsidRPr="00A01265" w:rsidRDefault="00A01265" w:rsidP="00A01265">
      <w:pPr>
        <w:jc w:val="both"/>
      </w:pPr>
    </w:p>
    <w:p w14:paraId="4E47028E" w14:textId="2382E386" w:rsidR="00A01265" w:rsidRPr="00ED5BA5" w:rsidRDefault="00A01265" w:rsidP="00A01265">
      <w:pPr>
        <w:jc w:val="both"/>
      </w:pPr>
    </w:p>
    <w:p w14:paraId="6F5F41DA" w14:textId="346E2E8C" w:rsidR="00E4375F" w:rsidRPr="00ED5BA5" w:rsidRDefault="00E4375F" w:rsidP="00A01265">
      <w:pPr>
        <w:jc w:val="both"/>
      </w:pPr>
    </w:p>
    <w:p w14:paraId="01FC8F7F" w14:textId="5119BE6C" w:rsidR="00E4375F" w:rsidRPr="00ED5BA5" w:rsidRDefault="00E4375F" w:rsidP="00A01265">
      <w:pPr>
        <w:jc w:val="both"/>
      </w:pPr>
    </w:p>
    <w:p w14:paraId="63AB136B" w14:textId="3514ED14" w:rsidR="00E4375F" w:rsidRPr="00ED5BA5" w:rsidRDefault="00E4375F" w:rsidP="00A01265">
      <w:pPr>
        <w:jc w:val="both"/>
      </w:pPr>
    </w:p>
    <w:p w14:paraId="7ED7DFBE" w14:textId="3AAF872A" w:rsidR="00E4375F" w:rsidRPr="00ED5BA5" w:rsidRDefault="00E4375F" w:rsidP="00A01265">
      <w:pPr>
        <w:jc w:val="both"/>
      </w:pPr>
    </w:p>
    <w:p w14:paraId="7AE13BEF" w14:textId="2DC52C52" w:rsidR="00E4375F" w:rsidRPr="00ED5BA5" w:rsidRDefault="00E4375F" w:rsidP="00A01265">
      <w:pPr>
        <w:jc w:val="both"/>
      </w:pPr>
    </w:p>
    <w:p w14:paraId="0042203B" w14:textId="03DB3421" w:rsidR="00E4375F" w:rsidRPr="00ED5BA5" w:rsidRDefault="00E4375F" w:rsidP="00A01265">
      <w:pPr>
        <w:jc w:val="both"/>
      </w:pPr>
    </w:p>
    <w:p w14:paraId="0B6B8E6A" w14:textId="384331BD" w:rsidR="00E4375F" w:rsidRPr="00ED5BA5" w:rsidRDefault="00E4375F" w:rsidP="00A01265">
      <w:pPr>
        <w:jc w:val="both"/>
      </w:pPr>
    </w:p>
    <w:p w14:paraId="04D80049" w14:textId="6D8F996E" w:rsidR="00E4375F" w:rsidRPr="00ED5BA5" w:rsidRDefault="00E4375F" w:rsidP="00A01265">
      <w:pPr>
        <w:jc w:val="both"/>
      </w:pPr>
    </w:p>
    <w:p w14:paraId="38FDF18B" w14:textId="01284096" w:rsidR="00E4375F" w:rsidRPr="00ED5BA5" w:rsidRDefault="00E4375F" w:rsidP="00A01265">
      <w:pPr>
        <w:jc w:val="both"/>
      </w:pPr>
    </w:p>
    <w:p w14:paraId="4716889F" w14:textId="77777777" w:rsidR="00E4375F" w:rsidRPr="00A01265" w:rsidRDefault="00E4375F" w:rsidP="00A01265">
      <w:pPr>
        <w:jc w:val="both"/>
      </w:pPr>
    </w:p>
    <w:p w14:paraId="1539CF4A" w14:textId="55DE53DD" w:rsidR="00A01265" w:rsidRPr="00A01265" w:rsidRDefault="00A01265" w:rsidP="00A01265">
      <w:pPr>
        <w:rPr>
          <w:b/>
        </w:rPr>
      </w:pPr>
      <w:r w:rsidRPr="00A01265">
        <w:rPr>
          <w:b/>
        </w:rPr>
        <w:t>UPRAVNI ODJEL ZA DRUŠTVENE DJELATNOSTI - pregled propisanih i popunjenih radnih mjesta sa stanjem 30.</w:t>
      </w:r>
      <w:r w:rsidR="00E4375F" w:rsidRPr="00ED5BA5">
        <w:rPr>
          <w:b/>
        </w:rPr>
        <w:t xml:space="preserve"> </w:t>
      </w:r>
      <w:r w:rsidRPr="00A01265">
        <w:rPr>
          <w:b/>
        </w:rPr>
        <w:t>6.</w:t>
      </w:r>
      <w:r w:rsidR="00E4375F" w:rsidRPr="00ED5BA5">
        <w:rPr>
          <w:b/>
        </w:rPr>
        <w:t xml:space="preserve"> </w:t>
      </w:r>
      <w:r w:rsidRPr="00A01265">
        <w:rPr>
          <w:b/>
        </w:rPr>
        <w:t xml:space="preserve">2024. </w:t>
      </w:r>
    </w:p>
    <w:p w14:paraId="65D20B38" w14:textId="77777777" w:rsidR="00A01265" w:rsidRPr="00A01265" w:rsidRDefault="00A01265" w:rsidP="00A01265">
      <w:pPr>
        <w:rPr>
          <w: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1506"/>
        <w:gridCol w:w="1229"/>
        <w:gridCol w:w="1456"/>
        <w:gridCol w:w="1402"/>
      </w:tblGrid>
      <w:tr w:rsidR="00A01265" w:rsidRPr="00A01265" w14:paraId="1DFA62CF" w14:textId="77777777" w:rsidTr="00ED5BA5">
        <w:tc>
          <w:tcPr>
            <w:tcW w:w="3828" w:type="dxa"/>
            <w:tcBorders>
              <w:top w:val="single" w:sz="4" w:space="0" w:color="auto"/>
              <w:left w:val="single" w:sz="4" w:space="0" w:color="auto"/>
              <w:bottom w:val="single" w:sz="4" w:space="0" w:color="auto"/>
              <w:right w:val="single" w:sz="4" w:space="0" w:color="auto"/>
            </w:tcBorders>
            <w:hideMark/>
          </w:tcPr>
          <w:p w14:paraId="46054C2B" w14:textId="77777777" w:rsidR="00A01265" w:rsidRPr="00A01265" w:rsidRDefault="00A01265" w:rsidP="00A01265">
            <w:pPr>
              <w:rPr>
                <w:b/>
              </w:rPr>
            </w:pPr>
            <w:r w:rsidRPr="00A01265">
              <w:rPr>
                <w:b/>
              </w:rPr>
              <w:t>Naziv radnog mjesta</w:t>
            </w:r>
          </w:p>
        </w:tc>
        <w:tc>
          <w:tcPr>
            <w:tcW w:w="1559" w:type="dxa"/>
            <w:tcBorders>
              <w:top w:val="single" w:sz="4" w:space="0" w:color="auto"/>
              <w:left w:val="single" w:sz="4" w:space="0" w:color="auto"/>
              <w:bottom w:val="single" w:sz="4" w:space="0" w:color="auto"/>
              <w:right w:val="single" w:sz="4" w:space="0" w:color="auto"/>
            </w:tcBorders>
            <w:hideMark/>
          </w:tcPr>
          <w:p w14:paraId="5447EBE1" w14:textId="77777777" w:rsidR="00A01265" w:rsidRPr="00A01265" w:rsidRDefault="00A01265" w:rsidP="00A01265">
            <w:pPr>
              <w:rPr>
                <w:b/>
              </w:rPr>
            </w:pPr>
            <w:r w:rsidRPr="00A01265">
              <w:rPr>
                <w:b/>
              </w:rPr>
              <w:t>Stručna sprema</w:t>
            </w:r>
          </w:p>
        </w:tc>
        <w:tc>
          <w:tcPr>
            <w:tcW w:w="1134" w:type="dxa"/>
            <w:tcBorders>
              <w:top w:val="single" w:sz="4" w:space="0" w:color="auto"/>
              <w:left w:val="single" w:sz="4" w:space="0" w:color="auto"/>
              <w:bottom w:val="single" w:sz="4" w:space="0" w:color="auto"/>
              <w:right w:val="single" w:sz="4" w:space="0" w:color="auto"/>
            </w:tcBorders>
            <w:hideMark/>
          </w:tcPr>
          <w:p w14:paraId="663103E8" w14:textId="77777777" w:rsidR="00A01265" w:rsidRPr="00A01265" w:rsidRDefault="00A01265" w:rsidP="00A01265">
            <w:pPr>
              <w:rPr>
                <w:b/>
              </w:rPr>
            </w:pPr>
            <w:r w:rsidRPr="00A01265">
              <w:rPr>
                <w:b/>
              </w:rPr>
              <w:t>Propisani broj izvršitelja</w:t>
            </w:r>
          </w:p>
        </w:tc>
        <w:tc>
          <w:tcPr>
            <w:tcW w:w="1276" w:type="dxa"/>
            <w:tcBorders>
              <w:top w:val="single" w:sz="4" w:space="0" w:color="auto"/>
              <w:left w:val="single" w:sz="4" w:space="0" w:color="auto"/>
              <w:bottom w:val="single" w:sz="4" w:space="0" w:color="auto"/>
              <w:right w:val="single" w:sz="4" w:space="0" w:color="auto"/>
            </w:tcBorders>
            <w:hideMark/>
          </w:tcPr>
          <w:p w14:paraId="016FCE13" w14:textId="77777777" w:rsidR="00A01265" w:rsidRPr="00A01265" w:rsidRDefault="00A01265" w:rsidP="00A01265">
            <w:pPr>
              <w:rPr>
                <w:b/>
              </w:rPr>
            </w:pPr>
            <w:r w:rsidRPr="00A01265">
              <w:rPr>
                <w:b/>
              </w:rPr>
              <w:t>Popunjena radna mjesta</w:t>
            </w:r>
          </w:p>
        </w:tc>
        <w:tc>
          <w:tcPr>
            <w:tcW w:w="1417" w:type="dxa"/>
            <w:tcBorders>
              <w:top w:val="single" w:sz="4" w:space="0" w:color="auto"/>
              <w:left w:val="single" w:sz="4" w:space="0" w:color="auto"/>
              <w:bottom w:val="single" w:sz="4" w:space="0" w:color="auto"/>
              <w:right w:val="single" w:sz="4" w:space="0" w:color="auto"/>
            </w:tcBorders>
            <w:hideMark/>
          </w:tcPr>
          <w:p w14:paraId="39416CDE" w14:textId="77777777" w:rsidR="00A01265" w:rsidRPr="00A01265" w:rsidRDefault="00A01265" w:rsidP="00A01265">
            <w:pPr>
              <w:rPr>
                <w:b/>
              </w:rPr>
            </w:pPr>
            <w:r w:rsidRPr="00A01265">
              <w:rPr>
                <w:b/>
              </w:rPr>
              <w:t>Službenici</w:t>
            </w:r>
          </w:p>
        </w:tc>
      </w:tr>
      <w:tr w:rsidR="00A01265" w:rsidRPr="00A01265" w14:paraId="44D9BC6F" w14:textId="77777777" w:rsidTr="00ED5BA5">
        <w:tc>
          <w:tcPr>
            <w:tcW w:w="3828" w:type="dxa"/>
            <w:tcBorders>
              <w:top w:val="single" w:sz="4" w:space="0" w:color="auto"/>
              <w:left w:val="single" w:sz="4" w:space="0" w:color="auto"/>
              <w:bottom w:val="single" w:sz="4" w:space="0" w:color="auto"/>
              <w:right w:val="single" w:sz="4" w:space="0" w:color="auto"/>
            </w:tcBorders>
            <w:hideMark/>
          </w:tcPr>
          <w:p w14:paraId="29AD5C31" w14:textId="77777777" w:rsidR="00A01265" w:rsidRPr="00A01265" w:rsidRDefault="00A01265" w:rsidP="00A01265">
            <w:pPr>
              <w:rPr>
                <w:bCs/>
              </w:rPr>
            </w:pPr>
            <w:r w:rsidRPr="00A01265">
              <w:rPr>
                <w:bCs/>
              </w:rPr>
              <w:t xml:space="preserve">Pročelnik </w:t>
            </w:r>
          </w:p>
        </w:tc>
        <w:tc>
          <w:tcPr>
            <w:tcW w:w="1559" w:type="dxa"/>
            <w:tcBorders>
              <w:top w:val="single" w:sz="4" w:space="0" w:color="auto"/>
              <w:left w:val="single" w:sz="4" w:space="0" w:color="auto"/>
              <w:bottom w:val="single" w:sz="4" w:space="0" w:color="auto"/>
              <w:right w:val="single" w:sz="4" w:space="0" w:color="auto"/>
            </w:tcBorders>
            <w:hideMark/>
          </w:tcPr>
          <w:p w14:paraId="7AB69818"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hideMark/>
          </w:tcPr>
          <w:p w14:paraId="49F5B7D2"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hideMark/>
          </w:tcPr>
          <w:p w14:paraId="7299CABA" w14:textId="77777777" w:rsidR="00A01265" w:rsidRPr="00A01265" w:rsidRDefault="00A01265" w:rsidP="00A01265">
            <w:pPr>
              <w:jc w:val="center"/>
              <w:rPr>
                <w:bCs/>
              </w:rPr>
            </w:pPr>
            <w:r w:rsidRPr="00A01265">
              <w:rPr>
                <w:bCs/>
              </w:rPr>
              <w:t>1</w:t>
            </w:r>
          </w:p>
        </w:tc>
        <w:tc>
          <w:tcPr>
            <w:tcW w:w="1417" w:type="dxa"/>
            <w:tcBorders>
              <w:top w:val="single" w:sz="4" w:space="0" w:color="auto"/>
              <w:left w:val="single" w:sz="4" w:space="0" w:color="auto"/>
              <w:bottom w:val="single" w:sz="4" w:space="0" w:color="auto"/>
              <w:right w:val="single" w:sz="4" w:space="0" w:color="auto"/>
            </w:tcBorders>
            <w:hideMark/>
          </w:tcPr>
          <w:p w14:paraId="110340CD" w14:textId="77777777" w:rsidR="00A01265" w:rsidRPr="00A01265" w:rsidRDefault="00A01265" w:rsidP="00A01265">
            <w:pPr>
              <w:rPr>
                <w:bCs/>
              </w:rPr>
            </w:pPr>
            <w:r w:rsidRPr="00A01265">
              <w:rPr>
                <w:bCs/>
              </w:rPr>
              <w:t>Tihana Mikulčić</w:t>
            </w:r>
          </w:p>
        </w:tc>
      </w:tr>
      <w:tr w:rsidR="00A01265" w:rsidRPr="00A01265" w14:paraId="032AB52A" w14:textId="77777777" w:rsidTr="00ED5BA5">
        <w:tc>
          <w:tcPr>
            <w:tcW w:w="3828" w:type="dxa"/>
            <w:tcBorders>
              <w:top w:val="single" w:sz="4" w:space="0" w:color="auto"/>
              <w:left w:val="single" w:sz="4" w:space="0" w:color="auto"/>
              <w:bottom w:val="single" w:sz="4" w:space="0" w:color="auto"/>
              <w:right w:val="single" w:sz="4" w:space="0" w:color="auto"/>
            </w:tcBorders>
          </w:tcPr>
          <w:p w14:paraId="701EBE7F" w14:textId="77777777" w:rsidR="00A01265" w:rsidRPr="00A01265" w:rsidRDefault="00A01265" w:rsidP="00A01265">
            <w:pPr>
              <w:rPr>
                <w:bCs/>
              </w:rPr>
            </w:pPr>
            <w:r w:rsidRPr="00A01265">
              <w:rPr>
                <w:bCs/>
              </w:rPr>
              <w:t>Viši savjetnik za  društvene djelatnosti</w:t>
            </w:r>
          </w:p>
        </w:tc>
        <w:tc>
          <w:tcPr>
            <w:tcW w:w="1559" w:type="dxa"/>
            <w:tcBorders>
              <w:top w:val="single" w:sz="4" w:space="0" w:color="auto"/>
              <w:left w:val="single" w:sz="4" w:space="0" w:color="auto"/>
              <w:bottom w:val="single" w:sz="4" w:space="0" w:color="auto"/>
              <w:right w:val="single" w:sz="4" w:space="0" w:color="auto"/>
            </w:tcBorders>
          </w:tcPr>
          <w:p w14:paraId="667EF59C"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tcPr>
          <w:p w14:paraId="2FA15C08"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5C546A22" w14:textId="77777777" w:rsidR="00A01265" w:rsidRPr="00A01265" w:rsidRDefault="00A01265" w:rsidP="00A01265">
            <w:pPr>
              <w:jc w:val="center"/>
              <w:rPr>
                <w:bCs/>
              </w:rPr>
            </w:pPr>
            <w:r w:rsidRPr="00A01265">
              <w:rPr>
                <w:bCs/>
              </w:rPr>
              <w:t>nepopunjeno</w:t>
            </w:r>
          </w:p>
        </w:tc>
        <w:tc>
          <w:tcPr>
            <w:tcW w:w="1417" w:type="dxa"/>
            <w:tcBorders>
              <w:top w:val="single" w:sz="4" w:space="0" w:color="auto"/>
              <w:left w:val="single" w:sz="4" w:space="0" w:color="auto"/>
              <w:bottom w:val="single" w:sz="4" w:space="0" w:color="auto"/>
              <w:right w:val="single" w:sz="4" w:space="0" w:color="auto"/>
            </w:tcBorders>
          </w:tcPr>
          <w:p w14:paraId="2D788247" w14:textId="77777777" w:rsidR="00A01265" w:rsidRPr="00A01265" w:rsidRDefault="00A01265" w:rsidP="00A01265">
            <w:pPr>
              <w:rPr>
                <w:bCs/>
              </w:rPr>
            </w:pPr>
          </w:p>
        </w:tc>
      </w:tr>
      <w:tr w:rsidR="00A01265" w:rsidRPr="00A01265" w14:paraId="46340038" w14:textId="77777777" w:rsidTr="00ED5BA5">
        <w:tc>
          <w:tcPr>
            <w:tcW w:w="3828" w:type="dxa"/>
            <w:tcBorders>
              <w:top w:val="single" w:sz="4" w:space="0" w:color="auto"/>
              <w:left w:val="single" w:sz="4" w:space="0" w:color="auto"/>
              <w:bottom w:val="single" w:sz="4" w:space="0" w:color="auto"/>
              <w:right w:val="single" w:sz="4" w:space="0" w:color="auto"/>
            </w:tcBorders>
          </w:tcPr>
          <w:p w14:paraId="1874B7CB" w14:textId="77777777" w:rsidR="00A01265" w:rsidRPr="00A01265" w:rsidRDefault="00A01265" w:rsidP="00A01265">
            <w:pPr>
              <w:rPr>
                <w:bCs/>
              </w:rPr>
            </w:pPr>
            <w:r w:rsidRPr="00A01265">
              <w:rPr>
                <w:bCs/>
              </w:rPr>
              <w:t>Administrativni tajnik</w:t>
            </w:r>
          </w:p>
        </w:tc>
        <w:tc>
          <w:tcPr>
            <w:tcW w:w="1559" w:type="dxa"/>
            <w:tcBorders>
              <w:top w:val="single" w:sz="4" w:space="0" w:color="auto"/>
              <w:left w:val="single" w:sz="4" w:space="0" w:color="auto"/>
              <w:bottom w:val="single" w:sz="4" w:space="0" w:color="auto"/>
              <w:right w:val="single" w:sz="4" w:space="0" w:color="auto"/>
            </w:tcBorders>
          </w:tcPr>
          <w:p w14:paraId="50BBAEAE" w14:textId="77777777" w:rsidR="00A01265" w:rsidRPr="00A01265" w:rsidRDefault="00A01265" w:rsidP="00A01265">
            <w:pPr>
              <w:jc w:val="center"/>
              <w:rPr>
                <w:bCs/>
              </w:rPr>
            </w:pPr>
            <w:r w:rsidRPr="00A01265">
              <w:rPr>
                <w:bCs/>
              </w:rPr>
              <w:t>SSS</w:t>
            </w:r>
          </w:p>
        </w:tc>
        <w:tc>
          <w:tcPr>
            <w:tcW w:w="1134" w:type="dxa"/>
            <w:tcBorders>
              <w:top w:val="single" w:sz="4" w:space="0" w:color="auto"/>
              <w:left w:val="single" w:sz="4" w:space="0" w:color="auto"/>
              <w:bottom w:val="single" w:sz="4" w:space="0" w:color="auto"/>
              <w:right w:val="single" w:sz="4" w:space="0" w:color="auto"/>
            </w:tcBorders>
          </w:tcPr>
          <w:p w14:paraId="4B292213"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040D1D14" w14:textId="77777777" w:rsidR="00A01265" w:rsidRPr="00A01265" w:rsidRDefault="00A01265" w:rsidP="00A01265">
            <w:pPr>
              <w:jc w:val="center"/>
              <w:rPr>
                <w:bCs/>
              </w:rPr>
            </w:pPr>
            <w:r w:rsidRPr="00A01265">
              <w:rPr>
                <w:bCs/>
              </w:rPr>
              <w:t>nepopunjeno</w:t>
            </w:r>
          </w:p>
        </w:tc>
        <w:tc>
          <w:tcPr>
            <w:tcW w:w="1417" w:type="dxa"/>
            <w:tcBorders>
              <w:top w:val="single" w:sz="4" w:space="0" w:color="auto"/>
              <w:left w:val="single" w:sz="4" w:space="0" w:color="auto"/>
              <w:bottom w:val="single" w:sz="4" w:space="0" w:color="auto"/>
              <w:right w:val="single" w:sz="4" w:space="0" w:color="auto"/>
            </w:tcBorders>
          </w:tcPr>
          <w:p w14:paraId="06214A82" w14:textId="77777777" w:rsidR="00A01265" w:rsidRPr="00A01265" w:rsidRDefault="00A01265" w:rsidP="00A01265">
            <w:pPr>
              <w:rPr>
                <w:bCs/>
              </w:rPr>
            </w:pPr>
          </w:p>
        </w:tc>
      </w:tr>
      <w:tr w:rsidR="00A01265" w:rsidRPr="00A01265" w14:paraId="59E49417" w14:textId="77777777" w:rsidTr="00ED5BA5">
        <w:tc>
          <w:tcPr>
            <w:tcW w:w="3828" w:type="dxa"/>
            <w:tcBorders>
              <w:top w:val="single" w:sz="4" w:space="0" w:color="auto"/>
              <w:left w:val="single" w:sz="4" w:space="0" w:color="auto"/>
              <w:bottom w:val="single" w:sz="4" w:space="0" w:color="auto"/>
              <w:right w:val="single" w:sz="4" w:space="0" w:color="auto"/>
            </w:tcBorders>
          </w:tcPr>
          <w:p w14:paraId="53F93783" w14:textId="77777777" w:rsidR="00A01265" w:rsidRPr="00A01265" w:rsidRDefault="00A01265" w:rsidP="00A01265">
            <w:pPr>
              <w:rPr>
                <w:bCs/>
              </w:rPr>
            </w:pPr>
            <w:r w:rsidRPr="00A01265">
              <w:rPr>
                <w:bCs/>
              </w:rPr>
              <w:t>Voditelj odsjeka za predškolski odgoj, obrazovanje, kulturu, tehničku kulturu, sport i rekreaciju</w:t>
            </w:r>
          </w:p>
        </w:tc>
        <w:tc>
          <w:tcPr>
            <w:tcW w:w="1559" w:type="dxa"/>
            <w:tcBorders>
              <w:top w:val="single" w:sz="4" w:space="0" w:color="auto"/>
              <w:left w:val="single" w:sz="4" w:space="0" w:color="auto"/>
              <w:bottom w:val="single" w:sz="4" w:space="0" w:color="auto"/>
              <w:right w:val="single" w:sz="4" w:space="0" w:color="auto"/>
            </w:tcBorders>
          </w:tcPr>
          <w:p w14:paraId="1AD38E42"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tcPr>
          <w:p w14:paraId="41054282"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01D5487A" w14:textId="77777777" w:rsidR="00A01265" w:rsidRPr="00A01265" w:rsidRDefault="00A01265" w:rsidP="00A01265">
            <w:pPr>
              <w:jc w:val="center"/>
              <w:rPr>
                <w:bCs/>
              </w:rPr>
            </w:pPr>
            <w:r w:rsidRPr="00A01265">
              <w:rPr>
                <w:bCs/>
              </w:rPr>
              <w:t>1</w:t>
            </w:r>
          </w:p>
          <w:p w14:paraId="6E4A1C3A" w14:textId="77777777" w:rsidR="00A01265" w:rsidRPr="00A01265" w:rsidRDefault="00A01265" w:rsidP="00A01265">
            <w:pPr>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2C29C7D9" w14:textId="77777777" w:rsidR="00A01265" w:rsidRPr="00A01265" w:rsidRDefault="00A01265" w:rsidP="00A01265">
            <w:pPr>
              <w:rPr>
                <w:bCs/>
              </w:rPr>
            </w:pPr>
            <w:r w:rsidRPr="00A01265">
              <w:rPr>
                <w:bCs/>
              </w:rPr>
              <w:t>Nadia Štifanić Dobrilović</w:t>
            </w:r>
          </w:p>
        </w:tc>
      </w:tr>
      <w:tr w:rsidR="00A01265" w:rsidRPr="00A01265" w14:paraId="7C0A0D6D" w14:textId="77777777" w:rsidTr="00ED5BA5">
        <w:tc>
          <w:tcPr>
            <w:tcW w:w="3828" w:type="dxa"/>
            <w:tcBorders>
              <w:top w:val="single" w:sz="4" w:space="0" w:color="auto"/>
              <w:left w:val="single" w:sz="4" w:space="0" w:color="auto"/>
              <w:bottom w:val="single" w:sz="4" w:space="0" w:color="auto"/>
              <w:right w:val="single" w:sz="4" w:space="0" w:color="auto"/>
            </w:tcBorders>
          </w:tcPr>
          <w:p w14:paraId="31122267" w14:textId="77777777" w:rsidR="00A01265" w:rsidRPr="00A01265" w:rsidRDefault="00A01265" w:rsidP="00A01265">
            <w:pPr>
              <w:rPr>
                <w:bCs/>
              </w:rPr>
            </w:pPr>
            <w:r w:rsidRPr="00A01265">
              <w:rPr>
                <w:bCs/>
              </w:rPr>
              <w:t>Viši stručni suradnik za predškolski i školski odgoj i obrazovanje, kulturu, tehničku kulturu, sport i rekreaciju</w:t>
            </w:r>
          </w:p>
        </w:tc>
        <w:tc>
          <w:tcPr>
            <w:tcW w:w="1559" w:type="dxa"/>
            <w:tcBorders>
              <w:top w:val="single" w:sz="4" w:space="0" w:color="auto"/>
              <w:left w:val="single" w:sz="4" w:space="0" w:color="auto"/>
              <w:bottom w:val="single" w:sz="4" w:space="0" w:color="auto"/>
              <w:right w:val="single" w:sz="4" w:space="0" w:color="auto"/>
            </w:tcBorders>
          </w:tcPr>
          <w:p w14:paraId="1FBEA069"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tcPr>
          <w:p w14:paraId="6F1CB18F"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3AD4BDD9" w14:textId="77777777" w:rsidR="00A01265" w:rsidRPr="00A01265" w:rsidRDefault="00A01265" w:rsidP="00A01265">
            <w:pPr>
              <w:jc w:val="center"/>
              <w:rPr>
                <w:bCs/>
              </w:rPr>
            </w:pPr>
            <w:r w:rsidRPr="00A01265">
              <w:rPr>
                <w:bCs/>
              </w:rPr>
              <w:t>1</w:t>
            </w:r>
          </w:p>
        </w:tc>
        <w:tc>
          <w:tcPr>
            <w:tcW w:w="1417" w:type="dxa"/>
            <w:tcBorders>
              <w:top w:val="single" w:sz="4" w:space="0" w:color="auto"/>
              <w:left w:val="single" w:sz="4" w:space="0" w:color="auto"/>
              <w:bottom w:val="single" w:sz="4" w:space="0" w:color="auto"/>
              <w:right w:val="single" w:sz="4" w:space="0" w:color="auto"/>
            </w:tcBorders>
          </w:tcPr>
          <w:p w14:paraId="0E841443" w14:textId="77777777" w:rsidR="00A01265" w:rsidRPr="00A01265" w:rsidRDefault="00A01265" w:rsidP="00A01265">
            <w:pPr>
              <w:rPr>
                <w:bCs/>
              </w:rPr>
            </w:pPr>
            <w:r w:rsidRPr="00A01265">
              <w:rPr>
                <w:bCs/>
              </w:rPr>
              <w:t>Lea Štifanić</w:t>
            </w:r>
          </w:p>
        </w:tc>
      </w:tr>
      <w:tr w:rsidR="00A01265" w:rsidRPr="00A01265" w14:paraId="0DDB23B0" w14:textId="77777777" w:rsidTr="00ED5BA5">
        <w:tc>
          <w:tcPr>
            <w:tcW w:w="3828" w:type="dxa"/>
            <w:tcBorders>
              <w:top w:val="single" w:sz="4" w:space="0" w:color="auto"/>
              <w:left w:val="single" w:sz="4" w:space="0" w:color="auto"/>
              <w:bottom w:val="single" w:sz="4" w:space="0" w:color="auto"/>
              <w:right w:val="single" w:sz="4" w:space="0" w:color="auto"/>
            </w:tcBorders>
          </w:tcPr>
          <w:p w14:paraId="28B20C8E" w14:textId="77777777" w:rsidR="00A01265" w:rsidRPr="00A01265" w:rsidRDefault="00A01265" w:rsidP="00A01265">
            <w:pPr>
              <w:rPr>
                <w:bCs/>
              </w:rPr>
            </w:pPr>
            <w:r w:rsidRPr="00A01265">
              <w:rPr>
                <w:bCs/>
              </w:rPr>
              <w:t>Viši stručni suradnik za predškolski i školski odgoj i obrazovanje</w:t>
            </w:r>
          </w:p>
        </w:tc>
        <w:tc>
          <w:tcPr>
            <w:tcW w:w="1559" w:type="dxa"/>
            <w:tcBorders>
              <w:top w:val="single" w:sz="4" w:space="0" w:color="auto"/>
              <w:left w:val="single" w:sz="4" w:space="0" w:color="auto"/>
              <w:bottom w:val="single" w:sz="4" w:space="0" w:color="auto"/>
              <w:right w:val="single" w:sz="4" w:space="0" w:color="auto"/>
            </w:tcBorders>
          </w:tcPr>
          <w:p w14:paraId="51986419"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tcPr>
          <w:p w14:paraId="5E44FBFB" w14:textId="77777777" w:rsidR="00A01265" w:rsidRPr="00A01265" w:rsidRDefault="00A01265" w:rsidP="00A01265">
            <w:pPr>
              <w:jc w:val="center"/>
              <w:rPr>
                <w:bCs/>
              </w:rPr>
            </w:pPr>
            <w:r w:rsidRPr="00A01265">
              <w:rPr>
                <w:bCs/>
              </w:rPr>
              <w:t>2</w:t>
            </w:r>
          </w:p>
        </w:tc>
        <w:tc>
          <w:tcPr>
            <w:tcW w:w="1276" w:type="dxa"/>
            <w:tcBorders>
              <w:top w:val="single" w:sz="4" w:space="0" w:color="auto"/>
              <w:left w:val="single" w:sz="4" w:space="0" w:color="auto"/>
              <w:bottom w:val="single" w:sz="4" w:space="0" w:color="auto"/>
              <w:right w:val="single" w:sz="4" w:space="0" w:color="auto"/>
            </w:tcBorders>
          </w:tcPr>
          <w:p w14:paraId="1783B16A" w14:textId="77777777" w:rsidR="00A01265" w:rsidRPr="00A01265" w:rsidRDefault="00A01265" w:rsidP="00A01265">
            <w:pPr>
              <w:jc w:val="center"/>
              <w:rPr>
                <w:bCs/>
              </w:rPr>
            </w:pPr>
            <w:r w:rsidRPr="00A01265">
              <w:rPr>
                <w:bCs/>
              </w:rPr>
              <w:t>1</w:t>
            </w:r>
          </w:p>
          <w:p w14:paraId="3239F232" w14:textId="77777777" w:rsidR="00A01265" w:rsidRPr="00A01265" w:rsidRDefault="00A01265" w:rsidP="00A01265">
            <w:pPr>
              <w:jc w:val="center"/>
              <w:rPr>
                <w:bCs/>
              </w:rPr>
            </w:pPr>
          </w:p>
        </w:tc>
        <w:tc>
          <w:tcPr>
            <w:tcW w:w="1417" w:type="dxa"/>
            <w:tcBorders>
              <w:top w:val="single" w:sz="4" w:space="0" w:color="auto"/>
              <w:left w:val="single" w:sz="4" w:space="0" w:color="auto"/>
              <w:bottom w:val="single" w:sz="4" w:space="0" w:color="auto"/>
              <w:right w:val="single" w:sz="4" w:space="0" w:color="auto"/>
            </w:tcBorders>
          </w:tcPr>
          <w:p w14:paraId="740D34F6" w14:textId="77777777" w:rsidR="00A01265" w:rsidRPr="00A01265" w:rsidRDefault="00A01265" w:rsidP="00A01265">
            <w:pPr>
              <w:rPr>
                <w:bCs/>
              </w:rPr>
            </w:pPr>
            <w:r w:rsidRPr="00A01265">
              <w:rPr>
                <w:bCs/>
              </w:rPr>
              <w:t>Ira Kocijančić</w:t>
            </w:r>
          </w:p>
          <w:p w14:paraId="39B5C88A" w14:textId="77777777" w:rsidR="00A01265" w:rsidRPr="00A01265" w:rsidRDefault="00A01265" w:rsidP="00A01265">
            <w:pPr>
              <w:rPr>
                <w:bCs/>
              </w:rPr>
            </w:pPr>
          </w:p>
        </w:tc>
      </w:tr>
      <w:tr w:rsidR="00A01265" w:rsidRPr="00A01265" w14:paraId="1C49CE1B" w14:textId="77777777" w:rsidTr="00ED5BA5">
        <w:tc>
          <w:tcPr>
            <w:tcW w:w="3828" w:type="dxa"/>
            <w:tcBorders>
              <w:top w:val="single" w:sz="4" w:space="0" w:color="auto"/>
              <w:left w:val="single" w:sz="4" w:space="0" w:color="auto"/>
              <w:bottom w:val="single" w:sz="4" w:space="0" w:color="auto"/>
              <w:right w:val="single" w:sz="4" w:space="0" w:color="auto"/>
            </w:tcBorders>
          </w:tcPr>
          <w:p w14:paraId="2AF4CA57" w14:textId="77777777" w:rsidR="00A01265" w:rsidRPr="00A01265" w:rsidRDefault="00A01265" w:rsidP="00A01265">
            <w:pPr>
              <w:rPr>
                <w:bCs/>
              </w:rPr>
            </w:pPr>
            <w:r w:rsidRPr="00A01265">
              <w:rPr>
                <w:bCs/>
              </w:rPr>
              <w:t>Stručni suradnik za kulturu, sport i civilno društvo</w:t>
            </w:r>
          </w:p>
        </w:tc>
        <w:tc>
          <w:tcPr>
            <w:tcW w:w="1559" w:type="dxa"/>
            <w:tcBorders>
              <w:top w:val="single" w:sz="4" w:space="0" w:color="auto"/>
              <w:left w:val="single" w:sz="4" w:space="0" w:color="auto"/>
              <w:bottom w:val="single" w:sz="4" w:space="0" w:color="auto"/>
              <w:right w:val="single" w:sz="4" w:space="0" w:color="auto"/>
            </w:tcBorders>
          </w:tcPr>
          <w:p w14:paraId="0C033650" w14:textId="77777777" w:rsidR="00A01265" w:rsidRPr="00A01265" w:rsidRDefault="00A01265" w:rsidP="00A01265">
            <w:pPr>
              <w:jc w:val="center"/>
              <w:rPr>
                <w:bCs/>
              </w:rPr>
            </w:pPr>
            <w:r w:rsidRPr="00A01265">
              <w:rPr>
                <w:bCs/>
              </w:rPr>
              <w:t>VŠS</w:t>
            </w:r>
          </w:p>
        </w:tc>
        <w:tc>
          <w:tcPr>
            <w:tcW w:w="1134" w:type="dxa"/>
            <w:tcBorders>
              <w:top w:val="single" w:sz="4" w:space="0" w:color="auto"/>
              <w:left w:val="single" w:sz="4" w:space="0" w:color="auto"/>
              <w:bottom w:val="single" w:sz="4" w:space="0" w:color="auto"/>
              <w:right w:val="single" w:sz="4" w:space="0" w:color="auto"/>
            </w:tcBorders>
          </w:tcPr>
          <w:p w14:paraId="72475235"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3529AF78" w14:textId="77777777" w:rsidR="00A01265" w:rsidRPr="00A01265" w:rsidRDefault="00A01265" w:rsidP="00A01265">
            <w:pPr>
              <w:jc w:val="center"/>
              <w:rPr>
                <w:bCs/>
              </w:rPr>
            </w:pPr>
            <w:r w:rsidRPr="00A01265">
              <w:rPr>
                <w:bCs/>
              </w:rPr>
              <w:t>1</w:t>
            </w:r>
          </w:p>
        </w:tc>
        <w:tc>
          <w:tcPr>
            <w:tcW w:w="1417" w:type="dxa"/>
            <w:tcBorders>
              <w:top w:val="single" w:sz="4" w:space="0" w:color="auto"/>
              <w:left w:val="single" w:sz="4" w:space="0" w:color="auto"/>
              <w:bottom w:val="single" w:sz="4" w:space="0" w:color="auto"/>
              <w:right w:val="single" w:sz="4" w:space="0" w:color="auto"/>
            </w:tcBorders>
          </w:tcPr>
          <w:p w14:paraId="1B3D5DF2" w14:textId="77777777" w:rsidR="00A01265" w:rsidRPr="00A01265" w:rsidRDefault="00A01265" w:rsidP="00A01265">
            <w:pPr>
              <w:rPr>
                <w:bCs/>
              </w:rPr>
            </w:pPr>
            <w:r w:rsidRPr="00A01265">
              <w:rPr>
                <w:bCs/>
              </w:rPr>
              <w:t>Tanja Brčić</w:t>
            </w:r>
          </w:p>
        </w:tc>
      </w:tr>
      <w:tr w:rsidR="00A01265" w:rsidRPr="00A01265" w14:paraId="7B216E46" w14:textId="77777777" w:rsidTr="00ED5BA5">
        <w:tc>
          <w:tcPr>
            <w:tcW w:w="3828" w:type="dxa"/>
            <w:tcBorders>
              <w:top w:val="single" w:sz="4" w:space="0" w:color="auto"/>
              <w:left w:val="single" w:sz="4" w:space="0" w:color="auto"/>
              <w:bottom w:val="single" w:sz="4" w:space="0" w:color="auto"/>
              <w:right w:val="single" w:sz="4" w:space="0" w:color="auto"/>
            </w:tcBorders>
          </w:tcPr>
          <w:p w14:paraId="56749655" w14:textId="77777777" w:rsidR="00A01265" w:rsidRPr="00A01265" w:rsidRDefault="00A01265" w:rsidP="00A01265">
            <w:pPr>
              <w:rPr>
                <w:bCs/>
              </w:rPr>
            </w:pPr>
            <w:r w:rsidRPr="00A01265">
              <w:rPr>
                <w:bCs/>
              </w:rPr>
              <w:t>Voditelj odsjeka za socijalnu skrb, zdravstvenu zaštitu, mlade i civilno društvo</w:t>
            </w:r>
          </w:p>
        </w:tc>
        <w:tc>
          <w:tcPr>
            <w:tcW w:w="1559" w:type="dxa"/>
            <w:tcBorders>
              <w:top w:val="single" w:sz="4" w:space="0" w:color="auto"/>
              <w:left w:val="single" w:sz="4" w:space="0" w:color="auto"/>
              <w:bottom w:val="single" w:sz="4" w:space="0" w:color="auto"/>
              <w:right w:val="single" w:sz="4" w:space="0" w:color="auto"/>
            </w:tcBorders>
          </w:tcPr>
          <w:p w14:paraId="51B82161"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tcPr>
          <w:p w14:paraId="1FE572A9"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406C90DD" w14:textId="77777777" w:rsidR="00A01265" w:rsidRPr="00A01265" w:rsidRDefault="00A01265" w:rsidP="00A01265">
            <w:pPr>
              <w:jc w:val="center"/>
              <w:rPr>
                <w:bCs/>
              </w:rPr>
            </w:pPr>
            <w:r w:rsidRPr="00A01265">
              <w:rPr>
                <w:bCs/>
              </w:rPr>
              <w:t>nepopunjeno</w:t>
            </w:r>
          </w:p>
        </w:tc>
        <w:tc>
          <w:tcPr>
            <w:tcW w:w="1417" w:type="dxa"/>
            <w:tcBorders>
              <w:top w:val="single" w:sz="4" w:space="0" w:color="auto"/>
              <w:left w:val="single" w:sz="4" w:space="0" w:color="auto"/>
              <w:bottom w:val="single" w:sz="4" w:space="0" w:color="auto"/>
              <w:right w:val="single" w:sz="4" w:space="0" w:color="auto"/>
            </w:tcBorders>
          </w:tcPr>
          <w:p w14:paraId="1FFE5577" w14:textId="77777777" w:rsidR="00A01265" w:rsidRPr="00A01265" w:rsidRDefault="00A01265" w:rsidP="00A01265">
            <w:pPr>
              <w:rPr>
                <w:bCs/>
              </w:rPr>
            </w:pPr>
          </w:p>
        </w:tc>
      </w:tr>
      <w:tr w:rsidR="00A01265" w:rsidRPr="00A01265" w14:paraId="45EF2B8B" w14:textId="77777777" w:rsidTr="00ED5BA5">
        <w:tc>
          <w:tcPr>
            <w:tcW w:w="3828" w:type="dxa"/>
            <w:tcBorders>
              <w:top w:val="single" w:sz="4" w:space="0" w:color="auto"/>
              <w:left w:val="single" w:sz="4" w:space="0" w:color="auto"/>
              <w:bottom w:val="single" w:sz="4" w:space="0" w:color="auto"/>
              <w:right w:val="single" w:sz="4" w:space="0" w:color="auto"/>
            </w:tcBorders>
          </w:tcPr>
          <w:p w14:paraId="4C906E89" w14:textId="77777777" w:rsidR="00A01265" w:rsidRPr="00A01265" w:rsidRDefault="00A01265" w:rsidP="00A01265">
            <w:pPr>
              <w:rPr>
                <w:bCs/>
              </w:rPr>
            </w:pPr>
            <w:r w:rsidRPr="00A01265">
              <w:rPr>
                <w:bCs/>
              </w:rPr>
              <w:t>Viši stručni suradnik za socijalnu skrb, zdravstvenu zaštitu, mlade i civilno društvo</w:t>
            </w:r>
          </w:p>
        </w:tc>
        <w:tc>
          <w:tcPr>
            <w:tcW w:w="1559" w:type="dxa"/>
            <w:tcBorders>
              <w:top w:val="single" w:sz="4" w:space="0" w:color="auto"/>
              <w:left w:val="single" w:sz="4" w:space="0" w:color="auto"/>
              <w:bottom w:val="single" w:sz="4" w:space="0" w:color="auto"/>
              <w:right w:val="single" w:sz="4" w:space="0" w:color="auto"/>
            </w:tcBorders>
          </w:tcPr>
          <w:p w14:paraId="5BED6864"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tcPr>
          <w:p w14:paraId="3DCAB060"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23DD29DE" w14:textId="77777777" w:rsidR="00A01265" w:rsidRPr="00A01265" w:rsidRDefault="00A01265" w:rsidP="00A01265">
            <w:pPr>
              <w:jc w:val="center"/>
              <w:rPr>
                <w:bCs/>
              </w:rPr>
            </w:pPr>
            <w:r w:rsidRPr="00A01265">
              <w:rPr>
                <w:bCs/>
              </w:rPr>
              <w:t>1</w:t>
            </w:r>
          </w:p>
        </w:tc>
        <w:tc>
          <w:tcPr>
            <w:tcW w:w="1417" w:type="dxa"/>
            <w:tcBorders>
              <w:top w:val="single" w:sz="4" w:space="0" w:color="auto"/>
              <w:left w:val="single" w:sz="4" w:space="0" w:color="auto"/>
              <w:bottom w:val="single" w:sz="4" w:space="0" w:color="auto"/>
              <w:right w:val="single" w:sz="4" w:space="0" w:color="auto"/>
            </w:tcBorders>
          </w:tcPr>
          <w:p w14:paraId="769BFF10" w14:textId="77777777" w:rsidR="00A01265" w:rsidRPr="00A01265" w:rsidRDefault="00A01265" w:rsidP="00A01265">
            <w:pPr>
              <w:rPr>
                <w:bCs/>
              </w:rPr>
            </w:pPr>
            <w:r w:rsidRPr="00A01265">
              <w:rPr>
                <w:bCs/>
              </w:rPr>
              <w:t>Ena Beaković</w:t>
            </w:r>
          </w:p>
          <w:p w14:paraId="59950BB6" w14:textId="77777777" w:rsidR="00A01265" w:rsidRPr="00A01265" w:rsidRDefault="00A01265" w:rsidP="00A01265">
            <w:pPr>
              <w:rPr>
                <w:bCs/>
              </w:rPr>
            </w:pPr>
          </w:p>
        </w:tc>
      </w:tr>
      <w:tr w:rsidR="00A01265" w:rsidRPr="00A01265" w14:paraId="603B381E" w14:textId="77777777" w:rsidTr="00ED5BA5">
        <w:tc>
          <w:tcPr>
            <w:tcW w:w="3828" w:type="dxa"/>
            <w:tcBorders>
              <w:top w:val="single" w:sz="4" w:space="0" w:color="auto"/>
              <w:left w:val="single" w:sz="4" w:space="0" w:color="auto"/>
              <w:bottom w:val="single" w:sz="4" w:space="0" w:color="auto"/>
              <w:right w:val="single" w:sz="4" w:space="0" w:color="auto"/>
            </w:tcBorders>
          </w:tcPr>
          <w:p w14:paraId="036658F4" w14:textId="77777777" w:rsidR="00A01265" w:rsidRPr="00A01265" w:rsidRDefault="00A01265" w:rsidP="00A01265">
            <w:pPr>
              <w:rPr>
                <w:bCs/>
              </w:rPr>
            </w:pPr>
            <w:r w:rsidRPr="00A01265">
              <w:rPr>
                <w:bCs/>
              </w:rPr>
              <w:t xml:space="preserve">Viši stručni suradnik za socijalnu skrb i zdravstvenu zaštitu </w:t>
            </w:r>
          </w:p>
        </w:tc>
        <w:tc>
          <w:tcPr>
            <w:tcW w:w="1559" w:type="dxa"/>
            <w:tcBorders>
              <w:top w:val="single" w:sz="4" w:space="0" w:color="auto"/>
              <w:left w:val="single" w:sz="4" w:space="0" w:color="auto"/>
              <w:bottom w:val="single" w:sz="4" w:space="0" w:color="auto"/>
              <w:right w:val="single" w:sz="4" w:space="0" w:color="auto"/>
            </w:tcBorders>
          </w:tcPr>
          <w:p w14:paraId="086F39DF" w14:textId="77777777" w:rsidR="00A01265" w:rsidRPr="00A01265" w:rsidRDefault="00A01265" w:rsidP="00A01265">
            <w:pPr>
              <w:jc w:val="center"/>
              <w:rPr>
                <w:bCs/>
              </w:rPr>
            </w:pPr>
            <w:r w:rsidRPr="00A01265">
              <w:rPr>
                <w:bCs/>
              </w:rPr>
              <w:t>VSS</w:t>
            </w:r>
          </w:p>
        </w:tc>
        <w:tc>
          <w:tcPr>
            <w:tcW w:w="1134" w:type="dxa"/>
            <w:tcBorders>
              <w:top w:val="single" w:sz="4" w:space="0" w:color="auto"/>
              <w:left w:val="single" w:sz="4" w:space="0" w:color="auto"/>
              <w:bottom w:val="single" w:sz="4" w:space="0" w:color="auto"/>
              <w:right w:val="single" w:sz="4" w:space="0" w:color="auto"/>
            </w:tcBorders>
          </w:tcPr>
          <w:p w14:paraId="2E0BE074" w14:textId="77777777" w:rsidR="00A01265" w:rsidRPr="00A01265" w:rsidRDefault="00A01265" w:rsidP="00A01265">
            <w:pPr>
              <w:jc w:val="center"/>
              <w:rPr>
                <w:bCs/>
              </w:rPr>
            </w:pPr>
            <w:r w:rsidRPr="00A01265">
              <w:rPr>
                <w:bCs/>
              </w:rPr>
              <w:t>1</w:t>
            </w:r>
          </w:p>
        </w:tc>
        <w:tc>
          <w:tcPr>
            <w:tcW w:w="1276" w:type="dxa"/>
            <w:tcBorders>
              <w:top w:val="single" w:sz="4" w:space="0" w:color="auto"/>
              <w:left w:val="single" w:sz="4" w:space="0" w:color="auto"/>
              <w:bottom w:val="single" w:sz="4" w:space="0" w:color="auto"/>
              <w:right w:val="single" w:sz="4" w:space="0" w:color="auto"/>
            </w:tcBorders>
          </w:tcPr>
          <w:p w14:paraId="18AE7DB6" w14:textId="77777777" w:rsidR="00A01265" w:rsidRPr="00A01265" w:rsidRDefault="00A01265" w:rsidP="00A01265">
            <w:pPr>
              <w:jc w:val="center"/>
              <w:rPr>
                <w:bCs/>
              </w:rPr>
            </w:pPr>
            <w:r w:rsidRPr="00A01265">
              <w:rPr>
                <w:bCs/>
              </w:rPr>
              <w:t>1</w:t>
            </w:r>
          </w:p>
        </w:tc>
        <w:tc>
          <w:tcPr>
            <w:tcW w:w="1417" w:type="dxa"/>
            <w:tcBorders>
              <w:top w:val="single" w:sz="4" w:space="0" w:color="auto"/>
              <w:left w:val="single" w:sz="4" w:space="0" w:color="auto"/>
              <w:bottom w:val="single" w:sz="4" w:space="0" w:color="auto"/>
              <w:right w:val="single" w:sz="4" w:space="0" w:color="auto"/>
            </w:tcBorders>
          </w:tcPr>
          <w:p w14:paraId="7919721A" w14:textId="77777777" w:rsidR="00A01265" w:rsidRPr="00A01265" w:rsidRDefault="00A01265" w:rsidP="00A01265">
            <w:pPr>
              <w:rPr>
                <w:bCs/>
              </w:rPr>
            </w:pPr>
            <w:r w:rsidRPr="00A01265">
              <w:rPr>
                <w:bCs/>
              </w:rPr>
              <w:t>Manuela Krepčić</w:t>
            </w:r>
          </w:p>
        </w:tc>
      </w:tr>
      <w:tr w:rsidR="00A01265" w:rsidRPr="00A01265" w14:paraId="3C8541DD" w14:textId="77777777" w:rsidTr="00ED5BA5">
        <w:tc>
          <w:tcPr>
            <w:tcW w:w="3828" w:type="dxa"/>
            <w:tcBorders>
              <w:top w:val="single" w:sz="4" w:space="0" w:color="auto"/>
              <w:left w:val="single" w:sz="4" w:space="0" w:color="auto"/>
              <w:bottom w:val="single" w:sz="4" w:space="0" w:color="auto"/>
              <w:right w:val="single" w:sz="4" w:space="0" w:color="auto"/>
            </w:tcBorders>
          </w:tcPr>
          <w:p w14:paraId="5AE4CDA9" w14:textId="77777777" w:rsidR="00A01265" w:rsidRPr="00A01265" w:rsidRDefault="00A01265" w:rsidP="00A01265">
            <w:pPr>
              <w:rPr>
                <w:bCs/>
              </w:rPr>
            </w:pPr>
            <w:r w:rsidRPr="00A01265">
              <w:rPr>
                <w:bCs/>
              </w:rPr>
              <w:t>UKUPNO</w:t>
            </w:r>
          </w:p>
        </w:tc>
        <w:tc>
          <w:tcPr>
            <w:tcW w:w="1559" w:type="dxa"/>
            <w:tcBorders>
              <w:top w:val="single" w:sz="4" w:space="0" w:color="auto"/>
              <w:left w:val="single" w:sz="4" w:space="0" w:color="auto"/>
              <w:bottom w:val="single" w:sz="4" w:space="0" w:color="auto"/>
              <w:right w:val="single" w:sz="4" w:space="0" w:color="auto"/>
            </w:tcBorders>
          </w:tcPr>
          <w:p w14:paraId="16B2A26A" w14:textId="77777777" w:rsidR="00A01265" w:rsidRPr="00A01265" w:rsidRDefault="00A01265" w:rsidP="00A01265">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5E0D8410" w14:textId="77777777" w:rsidR="00A01265" w:rsidRPr="00A01265" w:rsidRDefault="00A01265" w:rsidP="00A01265">
            <w:pPr>
              <w:jc w:val="center"/>
              <w:rPr>
                <w:bCs/>
              </w:rPr>
            </w:pPr>
            <w:r w:rsidRPr="00A01265">
              <w:rPr>
                <w:bCs/>
              </w:rPr>
              <w:t>11</w:t>
            </w:r>
          </w:p>
        </w:tc>
        <w:tc>
          <w:tcPr>
            <w:tcW w:w="1276" w:type="dxa"/>
            <w:tcBorders>
              <w:top w:val="single" w:sz="4" w:space="0" w:color="auto"/>
              <w:left w:val="single" w:sz="4" w:space="0" w:color="auto"/>
              <w:bottom w:val="single" w:sz="4" w:space="0" w:color="auto"/>
              <w:right w:val="single" w:sz="4" w:space="0" w:color="auto"/>
            </w:tcBorders>
          </w:tcPr>
          <w:p w14:paraId="4790458F" w14:textId="77777777" w:rsidR="00A01265" w:rsidRPr="00A01265" w:rsidRDefault="00A01265" w:rsidP="00A01265">
            <w:pPr>
              <w:jc w:val="center"/>
              <w:rPr>
                <w:bCs/>
              </w:rPr>
            </w:pPr>
            <w:r w:rsidRPr="00A01265">
              <w:rPr>
                <w:bCs/>
              </w:rPr>
              <w:t>8</w:t>
            </w:r>
          </w:p>
        </w:tc>
        <w:tc>
          <w:tcPr>
            <w:tcW w:w="1417" w:type="dxa"/>
            <w:tcBorders>
              <w:top w:val="single" w:sz="4" w:space="0" w:color="auto"/>
              <w:left w:val="single" w:sz="4" w:space="0" w:color="auto"/>
              <w:bottom w:val="single" w:sz="4" w:space="0" w:color="auto"/>
              <w:right w:val="single" w:sz="4" w:space="0" w:color="auto"/>
            </w:tcBorders>
          </w:tcPr>
          <w:p w14:paraId="04C9606F" w14:textId="77777777" w:rsidR="00A01265" w:rsidRPr="00A01265" w:rsidRDefault="00A01265" w:rsidP="00A01265">
            <w:pPr>
              <w:rPr>
                <w:bCs/>
              </w:rPr>
            </w:pPr>
            <w:r w:rsidRPr="00A01265">
              <w:rPr>
                <w:bCs/>
              </w:rPr>
              <w:t xml:space="preserve">       </w:t>
            </w:r>
          </w:p>
        </w:tc>
      </w:tr>
    </w:tbl>
    <w:p w14:paraId="5F3C9652" w14:textId="77777777" w:rsidR="00A01265" w:rsidRPr="00A01265" w:rsidRDefault="00A01265" w:rsidP="00A01265">
      <w:pPr>
        <w:rPr>
          <w:bCs/>
        </w:rPr>
      </w:pPr>
    </w:p>
    <w:p w14:paraId="56B62A2C" w14:textId="77777777" w:rsidR="00A01265" w:rsidRPr="004E3395" w:rsidRDefault="00A01265" w:rsidP="004E3395">
      <w:pPr>
        <w:jc w:val="both"/>
        <w:rPr>
          <w:rFonts w:eastAsia="Calibri"/>
          <w:b/>
          <w:color w:val="2E74B5"/>
        </w:rPr>
      </w:pPr>
    </w:p>
    <w:p w14:paraId="290DBA9B" w14:textId="77777777" w:rsidR="004E3395" w:rsidRPr="004E3395" w:rsidRDefault="004E3395" w:rsidP="004E3395">
      <w:pPr>
        <w:jc w:val="both"/>
        <w:rPr>
          <w:rFonts w:eastAsia="Calibri"/>
          <w:b/>
          <w:color w:val="2E74B5"/>
        </w:rPr>
      </w:pPr>
    </w:p>
    <w:p w14:paraId="67975091" w14:textId="77777777" w:rsidR="00E4375F" w:rsidRPr="00E4375F" w:rsidRDefault="00E4375F" w:rsidP="00E4375F">
      <w:pPr>
        <w:jc w:val="both"/>
      </w:pPr>
      <w:r w:rsidRPr="00E4375F">
        <w:t xml:space="preserve">                </w:t>
      </w:r>
    </w:p>
    <w:p w14:paraId="3C82A9EC" w14:textId="77777777" w:rsidR="00E4375F" w:rsidRPr="00E4375F" w:rsidRDefault="00E4375F" w:rsidP="00E4375F">
      <w:pPr>
        <w:jc w:val="both"/>
        <w:rPr>
          <w:b/>
        </w:rPr>
      </w:pPr>
      <w:r w:rsidRPr="00E4375F">
        <w:rPr>
          <w:b/>
        </w:rPr>
        <w:tab/>
      </w:r>
      <w:r w:rsidRPr="00E4375F">
        <w:rPr>
          <w:b/>
        </w:rPr>
        <w:tab/>
      </w:r>
      <w:r w:rsidRPr="00E4375F">
        <w:rPr>
          <w:b/>
        </w:rPr>
        <w:tab/>
      </w:r>
      <w:r w:rsidRPr="00E4375F">
        <w:rPr>
          <w:b/>
        </w:rPr>
        <w:tab/>
      </w:r>
      <w:r w:rsidRPr="00E4375F">
        <w:rPr>
          <w:b/>
        </w:rPr>
        <w:tab/>
      </w:r>
      <w:r w:rsidRPr="00E4375F">
        <w:rPr>
          <w:b/>
        </w:rPr>
        <w:tab/>
        <w:t xml:space="preserve">                      </w:t>
      </w:r>
    </w:p>
    <w:p w14:paraId="30EDCA73" w14:textId="5E2C984E" w:rsidR="00E4375F" w:rsidRPr="00ED5BA5" w:rsidRDefault="00E4375F" w:rsidP="00E4375F">
      <w:pPr>
        <w:jc w:val="both"/>
        <w:rPr>
          <w:b/>
        </w:rPr>
      </w:pPr>
      <w:r w:rsidRPr="00E4375F">
        <w:rPr>
          <w:b/>
        </w:rPr>
        <w:t xml:space="preserve"> </w:t>
      </w:r>
      <w:r w:rsidRPr="00E4375F">
        <w:rPr>
          <w:b/>
        </w:rPr>
        <w:tab/>
      </w:r>
      <w:r w:rsidRPr="00E4375F">
        <w:rPr>
          <w:b/>
        </w:rPr>
        <w:tab/>
      </w:r>
      <w:r w:rsidRPr="00E4375F">
        <w:rPr>
          <w:b/>
        </w:rPr>
        <w:tab/>
      </w:r>
      <w:r w:rsidRPr="00E4375F">
        <w:rPr>
          <w:b/>
        </w:rPr>
        <w:tab/>
      </w:r>
      <w:r w:rsidRPr="00E4375F">
        <w:rPr>
          <w:b/>
        </w:rPr>
        <w:tab/>
      </w:r>
      <w:r w:rsidRPr="00E4375F">
        <w:rPr>
          <w:b/>
        </w:rPr>
        <w:tab/>
      </w:r>
    </w:p>
    <w:p w14:paraId="6FDBC312" w14:textId="5CD78877" w:rsidR="00E4375F" w:rsidRPr="00ED5BA5" w:rsidRDefault="00E4375F" w:rsidP="00E4375F">
      <w:pPr>
        <w:jc w:val="both"/>
        <w:rPr>
          <w:b/>
        </w:rPr>
      </w:pPr>
    </w:p>
    <w:p w14:paraId="539B320B" w14:textId="03DBB0A8" w:rsidR="00E4375F" w:rsidRPr="00ED5BA5" w:rsidRDefault="00E4375F" w:rsidP="00E4375F">
      <w:pPr>
        <w:jc w:val="both"/>
        <w:rPr>
          <w:b/>
        </w:rPr>
      </w:pPr>
    </w:p>
    <w:p w14:paraId="1E14DCA6" w14:textId="216187F3" w:rsidR="00E4375F" w:rsidRPr="00ED5BA5" w:rsidRDefault="00E4375F" w:rsidP="00E4375F">
      <w:pPr>
        <w:jc w:val="both"/>
        <w:rPr>
          <w:b/>
        </w:rPr>
      </w:pPr>
    </w:p>
    <w:p w14:paraId="35A93F3C" w14:textId="38EB9EFD" w:rsidR="00E4375F" w:rsidRPr="00ED5BA5" w:rsidRDefault="00E4375F" w:rsidP="00E4375F">
      <w:pPr>
        <w:jc w:val="both"/>
        <w:rPr>
          <w:b/>
        </w:rPr>
      </w:pPr>
    </w:p>
    <w:p w14:paraId="423F209C" w14:textId="0AD2CC34" w:rsidR="00E4375F" w:rsidRPr="00ED5BA5" w:rsidRDefault="00E4375F" w:rsidP="00E4375F">
      <w:pPr>
        <w:jc w:val="both"/>
        <w:rPr>
          <w:b/>
        </w:rPr>
      </w:pPr>
    </w:p>
    <w:p w14:paraId="53F09DF6" w14:textId="50E8D39D" w:rsidR="00E4375F" w:rsidRPr="00ED5BA5" w:rsidRDefault="00E4375F" w:rsidP="00E4375F">
      <w:pPr>
        <w:jc w:val="both"/>
        <w:rPr>
          <w:b/>
        </w:rPr>
      </w:pPr>
    </w:p>
    <w:p w14:paraId="0F0B016F" w14:textId="3442B92B" w:rsidR="00E4375F" w:rsidRPr="00ED5BA5" w:rsidRDefault="00E4375F" w:rsidP="00E4375F">
      <w:pPr>
        <w:jc w:val="both"/>
        <w:rPr>
          <w:b/>
        </w:rPr>
      </w:pPr>
    </w:p>
    <w:p w14:paraId="7EC68926" w14:textId="2188718A" w:rsidR="00E4375F" w:rsidRPr="00ED5BA5" w:rsidRDefault="00E4375F" w:rsidP="00E4375F">
      <w:pPr>
        <w:jc w:val="both"/>
        <w:rPr>
          <w:b/>
        </w:rPr>
      </w:pPr>
    </w:p>
    <w:p w14:paraId="0A7882FE" w14:textId="4C46052B" w:rsidR="00E4375F" w:rsidRPr="00ED5BA5" w:rsidRDefault="00E4375F" w:rsidP="00E4375F">
      <w:pPr>
        <w:jc w:val="both"/>
        <w:rPr>
          <w:b/>
        </w:rPr>
      </w:pPr>
    </w:p>
    <w:p w14:paraId="3541139F" w14:textId="1C9A7BCD" w:rsidR="00E4375F" w:rsidRPr="00ED5BA5" w:rsidRDefault="00E4375F" w:rsidP="00E4375F">
      <w:pPr>
        <w:jc w:val="both"/>
        <w:rPr>
          <w:b/>
        </w:rPr>
      </w:pPr>
    </w:p>
    <w:p w14:paraId="6D8C346C" w14:textId="36C401FB" w:rsidR="00E4375F" w:rsidRPr="00ED5BA5" w:rsidRDefault="00E4375F" w:rsidP="00E4375F">
      <w:pPr>
        <w:jc w:val="both"/>
        <w:rPr>
          <w:b/>
        </w:rPr>
      </w:pPr>
    </w:p>
    <w:p w14:paraId="2D7C78F7" w14:textId="5D8B2FC3" w:rsidR="00E4375F" w:rsidRDefault="00E4375F" w:rsidP="00E4375F">
      <w:pPr>
        <w:jc w:val="both"/>
        <w:rPr>
          <w:b/>
        </w:rPr>
      </w:pPr>
    </w:p>
    <w:p w14:paraId="3FB44500" w14:textId="77777777" w:rsidR="005E1531" w:rsidRPr="00E4375F" w:rsidRDefault="005E1531" w:rsidP="00E4375F">
      <w:pPr>
        <w:jc w:val="both"/>
        <w:rPr>
          <w:b/>
        </w:rPr>
      </w:pPr>
    </w:p>
    <w:p w14:paraId="1B3977BF" w14:textId="77777777" w:rsidR="00E4375F" w:rsidRPr="00E4375F" w:rsidRDefault="00E4375F" w:rsidP="00E4375F">
      <w:pPr>
        <w:jc w:val="both"/>
        <w:rPr>
          <w:b/>
        </w:rPr>
      </w:pPr>
    </w:p>
    <w:p w14:paraId="06B38FF7" w14:textId="77777777" w:rsidR="00E4375F" w:rsidRPr="00E4375F" w:rsidRDefault="00E4375F" w:rsidP="00E4375F">
      <w:pPr>
        <w:jc w:val="center"/>
        <w:rPr>
          <w:b/>
        </w:rPr>
      </w:pPr>
      <w:r w:rsidRPr="00E4375F">
        <w:rPr>
          <w:b/>
        </w:rPr>
        <w:t>IZVJEŠĆE</w:t>
      </w:r>
    </w:p>
    <w:p w14:paraId="31A6A556" w14:textId="77777777" w:rsidR="00E4375F" w:rsidRPr="00E4375F" w:rsidRDefault="00E4375F" w:rsidP="00E4375F">
      <w:pPr>
        <w:jc w:val="center"/>
        <w:rPr>
          <w:b/>
        </w:rPr>
      </w:pPr>
      <w:r w:rsidRPr="00E4375F">
        <w:rPr>
          <w:b/>
        </w:rPr>
        <w:t>o radu Upravnog odjela za gospodarstvo i EU fondove</w:t>
      </w:r>
    </w:p>
    <w:p w14:paraId="6121AD55" w14:textId="77777777" w:rsidR="00E4375F" w:rsidRPr="00E4375F" w:rsidRDefault="00E4375F" w:rsidP="00E4375F">
      <w:pPr>
        <w:jc w:val="center"/>
        <w:rPr>
          <w:b/>
        </w:rPr>
      </w:pPr>
      <w:r w:rsidRPr="00E4375F">
        <w:rPr>
          <w:b/>
        </w:rPr>
        <w:t>za period od 1. 1. do 30. 6. 2024. godine</w:t>
      </w:r>
    </w:p>
    <w:p w14:paraId="64036E98" w14:textId="77777777" w:rsidR="00E4375F" w:rsidRPr="00E4375F" w:rsidRDefault="00E4375F" w:rsidP="00E4375F">
      <w:pPr>
        <w:jc w:val="both"/>
        <w:rPr>
          <w:u w:val="single"/>
        </w:rPr>
      </w:pPr>
    </w:p>
    <w:p w14:paraId="72B69974" w14:textId="77777777" w:rsidR="00E4375F" w:rsidRPr="00E4375F" w:rsidRDefault="00E4375F" w:rsidP="00E4375F">
      <w:pPr>
        <w:jc w:val="both"/>
      </w:pPr>
      <w:r w:rsidRPr="00E4375F">
        <w:tab/>
        <w:t xml:space="preserve">Ovo izvješće obuhvaća prikaz poslova koji su se u Upravnom odjelu za gospodarstvo i EU fondove obavljali u razdoblju od 1. 1. do 30. 6. 2024. godine. </w:t>
      </w:r>
    </w:p>
    <w:p w14:paraId="6229E7FB" w14:textId="77777777" w:rsidR="00E4375F" w:rsidRPr="00E4375F" w:rsidRDefault="00E4375F" w:rsidP="00E4375F">
      <w:pPr>
        <w:ind w:firstLine="708"/>
        <w:jc w:val="both"/>
      </w:pPr>
      <w:r w:rsidRPr="00E4375F">
        <w:t>Izvješće sadrži cjeline:</w:t>
      </w:r>
    </w:p>
    <w:p w14:paraId="7CB5774D" w14:textId="77777777" w:rsidR="00E4375F" w:rsidRPr="00E4375F" w:rsidRDefault="00E4375F" w:rsidP="00E4375F">
      <w:pPr>
        <w:ind w:firstLine="708"/>
        <w:jc w:val="both"/>
      </w:pPr>
      <w:r w:rsidRPr="00E4375F">
        <w:t>1. Organizacija i djelokrug rada upravnog odjela,</w:t>
      </w:r>
    </w:p>
    <w:p w14:paraId="58AEAD1F" w14:textId="77777777" w:rsidR="00E4375F" w:rsidRPr="00E4375F" w:rsidRDefault="00E4375F" w:rsidP="00E4375F">
      <w:pPr>
        <w:ind w:firstLine="708"/>
        <w:jc w:val="both"/>
      </w:pPr>
      <w:r w:rsidRPr="00E4375F">
        <w:t xml:space="preserve">2. Gospodarstvo, </w:t>
      </w:r>
    </w:p>
    <w:p w14:paraId="40346AAF" w14:textId="77777777" w:rsidR="00E4375F" w:rsidRPr="00E4375F" w:rsidRDefault="00E4375F" w:rsidP="00E4375F">
      <w:pPr>
        <w:ind w:firstLine="708"/>
        <w:jc w:val="both"/>
      </w:pPr>
      <w:r w:rsidRPr="00E4375F">
        <w:t>3. Poljoprivreda,</w:t>
      </w:r>
    </w:p>
    <w:p w14:paraId="35ED8F0C" w14:textId="77777777" w:rsidR="00E4375F" w:rsidRPr="00E4375F" w:rsidRDefault="00E4375F" w:rsidP="00E4375F">
      <w:pPr>
        <w:ind w:firstLine="708"/>
        <w:jc w:val="both"/>
      </w:pPr>
      <w:r w:rsidRPr="00E4375F">
        <w:t>4. Poslovni prostori i stanovi,</w:t>
      </w:r>
    </w:p>
    <w:p w14:paraId="7595802B" w14:textId="77777777" w:rsidR="00E4375F" w:rsidRPr="00E4375F" w:rsidRDefault="00E4375F" w:rsidP="00E4375F">
      <w:pPr>
        <w:ind w:firstLine="708"/>
        <w:jc w:val="both"/>
      </w:pPr>
      <w:r w:rsidRPr="00E4375F">
        <w:t>5. EU fondovi i razvojni projekti,</w:t>
      </w:r>
    </w:p>
    <w:p w14:paraId="0362F666" w14:textId="77777777" w:rsidR="00E4375F" w:rsidRPr="00E4375F" w:rsidRDefault="00E4375F" w:rsidP="00E4375F">
      <w:pPr>
        <w:ind w:firstLine="708"/>
        <w:jc w:val="both"/>
      </w:pPr>
      <w:r w:rsidRPr="00E4375F">
        <w:t>6. Zaključak.</w:t>
      </w:r>
    </w:p>
    <w:p w14:paraId="5D416DDF" w14:textId="77777777" w:rsidR="00E4375F" w:rsidRPr="00E4375F" w:rsidRDefault="00E4375F" w:rsidP="00E4375F">
      <w:pPr>
        <w:jc w:val="both"/>
        <w:rPr>
          <w:u w:val="single"/>
        </w:rPr>
      </w:pPr>
    </w:p>
    <w:p w14:paraId="339AF278" w14:textId="4CEFD312" w:rsidR="00E4375F" w:rsidRPr="005E1531" w:rsidRDefault="00E4375F" w:rsidP="005E1531">
      <w:pPr>
        <w:pStyle w:val="Odlomakpopisa"/>
        <w:numPr>
          <w:ilvl w:val="0"/>
          <w:numId w:val="37"/>
        </w:numPr>
        <w:jc w:val="both"/>
        <w:rPr>
          <w:rFonts w:eastAsia="Calibri"/>
          <w:b/>
          <w:lang w:eastAsia="en-US"/>
        </w:rPr>
      </w:pPr>
      <w:r w:rsidRPr="005E1531">
        <w:rPr>
          <w:rFonts w:eastAsia="Calibri"/>
          <w:b/>
          <w:lang w:eastAsia="en-US"/>
        </w:rPr>
        <w:t>Organizacija i djelokrug rada upravnog odjela</w:t>
      </w:r>
    </w:p>
    <w:p w14:paraId="5A54BAA3" w14:textId="77777777" w:rsidR="00E4375F" w:rsidRPr="00E4375F" w:rsidRDefault="00E4375F" w:rsidP="00E4375F">
      <w:pPr>
        <w:ind w:firstLine="708"/>
        <w:jc w:val="both"/>
      </w:pPr>
      <w:r w:rsidRPr="00E4375F">
        <w:t>Odlukom o ustrojstvu upravnih tijela Grada Poreča („Službeni glasnik Grada Poreča– Parenzo“ br. 08/21) utvrđeno je ustrojstvo i područje rada Upravnog odjela za gospodarstvo i EU fondove koji se sastoji od:</w:t>
      </w:r>
    </w:p>
    <w:p w14:paraId="7F88DF45" w14:textId="70F5A4D0" w:rsidR="00E4375F" w:rsidRPr="00ED5BA5" w:rsidRDefault="00E4375F" w:rsidP="00395EE7">
      <w:pPr>
        <w:pStyle w:val="Odlomakpopisa"/>
        <w:numPr>
          <w:ilvl w:val="0"/>
          <w:numId w:val="15"/>
        </w:numPr>
        <w:jc w:val="both"/>
        <w:rPr>
          <w:rFonts w:eastAsia="Calibri"/>
          <w:lang w:eastAsia="en-US"/>
        </w:rPr>
      </w:pPr>
      <w:r w:rsidRPr="00ED5BA5">
        <w:rPr>
          <w:rFonts w:eastAsia="Calibri"/>
          <w:lang w:eastAsia="en-US"/>
        </w:rPr>
        <w:t xml:space="preserve">Odsjeka za gospodarstvo i poljoprivredu </w:t>
      </w:r>
    </w:p>
    <w:p w14:paraId="40EA5506" w14:textId="6975C82C" w:rsidR="00E4375F" w:rsidRPr="00ED5BA5" w:rsidRDefault="00E4375F" w:rsidP="00395EE7">
      <w:pPr>
        <w:pStyle w:val="Odlomakpopisa"/>
        <w:numPr>
          <w:ilvl w:val="0"/>
          <w:numId w:val="15"/>
        </w:numPr>
        <w:jc w:val="both"/>
        <w:rPr>
          <w:rFonts w:eastAsia="Calibri"/>
          <w:lang w:eastAsia="en-US"/>
        </w:rPr>
      </w:pPr>
      <w:r w:rsidRPr="00ED5BA5">
        <w:rPr>
          <w:rFonts w:eastAsia="Calibri"/>
          <w:lang w:eastAsia="en-US"/>
        </w:rPr>
        <w:t>Odsjeka za EU fondove i razvojne projekte.</w:t>
      </w:r>
    </w:p>
    <w:p w14:paraId="78CCA3DD" w14:textId="77777777" w:rsidR="00E4375F" w:rsidRPr="00E4375F" w:rsidRDefault="00E4375F" w:rsidP="00E4375F">
      <w:pPr>
        <w:jc w:val="both"/>
      </w:pPr>
    </w:p>
    <w:p w14:paraId="5DB74993" w14:textId="77777777" w:rsidR="00E4375F" w:rsidRPr="00E4375F" w:rsidRDefault="00E4375F" w:rsidP="00E4375F">
      <w:pPr>
        <w:ind w:firstLine="720"/>
        <w:jc w:val="both"/>
      </w:pPr>
      <w:r w:rsidRPr="00E4375F">
        <w:rPr>
          <w:b/>
          <w:bCs/>
        </w:rPr>
        <w:t>Odsjek za gospodarstvo i poljoprivredu</w:t>
      </w:r>
      <w:r w:rsidRPr="00E4375F">
        <w:t xml:space="preserve"> obavlja poslove u vezi s poticanjem razvoja gospodarstva u sklopu planiranja prostornih i infrastrukturnih uvjeta na području Grada, poslove vezane uz poticanje rasta i razvoja poduzetništva, lokalnog gospodarstva, poljoprivrede, turizma i održivog razvoja, utvrđivanje interesa i potreba poduzetništva, osiguranje inicijalnih sredstava za razvoj poduzetništva i pomoći poduzetnicima za ostvarenje pojedinih poduzetničkih programa, poticanje i razvoj investicijskog okruženja te unapređenje poduzetničke infrastrukture, poslove u oblasti gospodarstva iz nadležnosti Grada, zaštite potrošača, evidentiranje i čuvanje isprava o trgovačkim društvima, ustanovama i drugim pravnim osobama u potpunom ili djelomičnom vlasništvu Grada Poreča-Parenzo, isprava o pravu na dionice, udjele i slično, poslove izrade prijedloga kriterija i mjerila za korištenje poslovnih prostora, imovinsko - 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 - pravne poslove koji se odnose na prodaju državnog poljoprivrednog zemljišta, praćenje stanja i vođenje evidencija poljoprivrednog zemljišta i poslove poljoprivrednog redarstva, poslove vezane uz razvoj i unaprjeđenje turizma, definiranje i izrada strateških dokumenata za Grad, priprema, provedba i razvoj programa i aktivnosti u području održivog razvoja i poslove vezane uz strategiju razvoja Grada itd.</w:t>
      </w:r>
    </w:p>
    <w:p w14:paraId="5B8E62A5" w14:textId="77777777" w:rsidR="00E4375F" w:rsidRPr="00E4375F" w:rsidRDefault="00E4375F" w:rsidP="00E4375F">
      <w:pPr>
        <w:ind w:firstLine="720"/>
        <w:jc w:val="both"/>
      </w:pPr>
      <w:r w:rsidRPr="00E4375F">
        <w:t xml:space="preserve">U </w:t>
      </w:r>
      <w:r w:rsidRPr="00E4375F">
        <w:rPr>
          <w:b/>
          <w:bCs/>
        </w:rPr>
        <w:t>Odsjeku za gospodarstvo i EU fondove</w:t>
      </w:r>
      <w:r w:rsidRPr="00E4375F">
        <w:t xml:space="preserve"> obavljaju se poslovi pripreme i izrade projekata i programa suradnje sa subjektima s područja Europske unije sukladno propisima, pripreme prijedloga sporazuma o suradnji, organizacija bilateralne i druge suradnje s regijama u inozemstvu, provedba i sudjelovanje u međunarodnim programima, poslovi vezani uz članstvo u međunarodnim organizacijama u kontekstu korištenja EU fondova kao i aktivnosti koje proizlaze iz članstva, poslovi pribavljanja i distribuiranja informacija o potencijalnim izvorima financiranja, poslovi pripreme, prijave i provedbe projekata u okviru EU i drugih natječaja i fondova, osnivanje i vođenje baze podataka o EU i drugim projektima Grada sufinanciranim iz drugih izvora, praćenje provedbe ugovora financiranih iz bespovratnih sredstava, suradnja s međunarodnim i državnim institucijama i tijelima te razvojnim agencijama u planiranju, pripremi i provedbi razvojnih programa i projekata itd. </w:t>
      </w:r>
    </w:p>
    <w:p w14:paraId="006B3068" w14:textId="77777777" w:rsidR="00E4375F" w:rsidRPr="00E4375F" w:rsidRDefault="00E4375F" w:rsidP="00E4375F">
      <w:pPr>
        <w:ind w:firstLine="708"/>
        <w:jc w:val="both"/>
      </w:pPr>
      <w:r w:rsidRPr="00E4375F">
        <w:t xml:space="preserve">U Upravnom odjelu je </w:t>
      </w:r>
      <w:r w:rsidRPr="00E4375F">
        <w:rPr>
          <w:color w:val="000000"/>
        </w:rPr>
        <w:t xml:space="preserve">sistematizirano 10 radnih mjesta od čega je na neodređeno vrijeme popunjeno </w:t>
      </w:r>
      <w:r w:rsidRPr="00E4375F">
        <w:rPr>
          <w:b/>
          <w:bCs/>
          <w:color w:val="000000"/>
        </w:rPr>
        <w:t>7 radnih mjesta</w:t>
      </w:r>
      <w:r w:rsidRPr="00E4375F">
        <w:rPr>
          <w:color w:val="000000"/>
        </w:rPr>
        <w:t>. U izvještajno</w:t>
      </w:r>
      <w:r w:rsidRPr="00E4375F">
        <w:t>m razdoblju postojao je privremeni manjak službenika (npr. radi korištenja porodiljnog dopusta) u nekim odsjecima unatoč čemu se nastojalo sve poslove i obveze izvršavati u definiranim rokovima.</w:t>
      </w:r>
    </w:p>
    <w:p w14:paraId="2B2CBECE" w14:textId="77777777" w:rsidR="00E4375F" w:rsidRPr="00E4375F" w:rsidRDefault="00E4375F" w:rsidP="00E4375F">
      <w:pPr>
        <w:ind w:firstLine="708"/>
        <w:jc w:val="both"/>
      </w:pPr>
      <w:r w:rsidRPr="00E4375F">
        <w:t xml:space="preserve">Ovom Izvješću prilaže se pregled propisanih i popunjenih radnih mjesta u Upravnom odjelu sa stanjem u </w:t>
      </w:r>
      <w:r w:rsidRPr="00E4375F">
        <w:rPr>
          <w:color w:val="000000"/>
        </w:rPr>
        <w:t xml:space="preserve">lipnju 2024. </w:t>
      </w:r>
      <w:r w:rsidRPr="00E4375F">
        <w:t xml:space="preserve">godine.  </w:t>
      </w:r>
    </w:p>
    <w:p w14:paraId="6EA0A114" w14:textId="77777777" w:rsidR="00E4375F" w:rsidRPr="00E4375F" w:rsidRDefault="00E4375F" w:rsidP="00E4375F">
      <w:pPr>
        <w:jc w:val="both"/>
        <w:rPr>
          <w:bCs/>
          <w:color w:val="000000"/>
        </w:rPr>
      </w:pPr>
      <w:r w:rsidRPr="00E4375F">
        <w:rPr>
          <w:bCs/>
          <w:color w:val="FF0000"/>
        </w:rPr>
        <w:t xml:space="preserve">          </w:t>
      </w:r>
    </w:p>
    <w:p w14:paraId="5DF6D527" w14:textId="65F01BDC" w:rsidR="00E4375F" w:rsidRPr="00E4375F" w:rsidRDefault="00E4375F" w:rsidP="00E4375F">
      <w:pPr>
        <w:rPr>
          <w:b/>
          <w:highlight w:val="yellow"/>
        </w:rPr>
      </w:pPr>
      <w:r w:rsidRPr="00E4375F">
        <w:rPr>
          <w:b/>
        </w:rPr>
        <w:t>2. Gospodarstvo</w:t>
      </w:r>
    </w:p>
    <w:p w14:paraId="615C2AE8" w14:textId="77777777" w:rsidR="00E4375F" w:rsidRPr="00E4375F" w:rsidRDefault="00E4375F" w:rsidP="00E4375F">
      <w:pPr>
        <w:spacing w:line="0" w:lineRule="atLeast"/>
        <w:ind w:firstLine="708"/>
        <w:jc w:val="both"/>
        <w:rPr>
          <w:rFonts w:eastAsia="Calibri"/>
          <w:lang w:eastAsia="en-US"/>
        </w:rPr>
      </w:pPr>
      <w:r w:rsidRPr="00E4375F">
        <w:rPr>
          <w:rFonts w:eastAsia="Calibri"/>
          <w:lang w:eastAsia="en-US"/>
        </w:rPr>
        <w:t xml:space="preserve">Tijekom izvještajnog razdoblja, temeljem pojedinačnih zahtjeva pravnih i fizičkih osoba, izdano je </w:t>
      </w:r>
      <w:r w:rsidRPr="00E4375F">
        <w:rPr>
          <w:rFonts w:eastAsia="Calibri"/>
          <w:bCs/>
          <w:lang w:eastAsia="en-US"/>
        </w:rPr>
        <w:t>29</w:t>
      </w:r>
      <w:r w:rsidRPr="00E4375F">
        <w:rPr>
          <w:rFonts w:eastAsia="Calibri"/>
          <w:lang w:eastAsia="en-US"/>
        </w:rPr>
        <w:t xml:space="preserve"> odobrenja za izvođenje žive glazbe ili puštanje reproducirane glazbe sukladno Odluci o komunalnom redu. Izdano je 26 zaključaka o dozvoljenom prekoračenju najviše dopuštene razine buke za vrijeme održavanja manifestacija. </w:t>
      </w:r>
    </w:p>
    <w:p w14:paraId="27E6FC25" w14:textId="77777777" w:rsidR="00E4375F" w:rsidRPr="00E4375F" w:rsidRDefault="00E4375F" w:rsidP="00E4375F">
      <w:pPr>
        <w:jc w:val="both"/>
        <w:rPr>
          <w:color w:val="000000"/>
        </w:rPr>
      </w:pPr>
      <w:r w:rsidRPr="00E4375F">
        <w:tab/>
        <w:t xml:space="preserve">Gradsko vijeće Grada Poreča-Parenzo je na sjednici održanoj 26. lipnja 2024.godine donijelo novu Odluku o dozvoljenom prekoračenju najviše dopuštene razine buke na području Grada Poreča – Parenzo, kojom su se, u odnosu na „staru“ Odluku, </w:t>
      </w:r>
      <w:r w:rsidRPr="00E4375F">
        <w:rPr>
          <w:color w:val="000000"/>
        </w:rPr>
        <w:t xml:space="preserve">dodatno odredili uvjeti prekoračenja dopuštene razine buke </w:t>
      </w:r>
      <w:r w:rsidRPr="00E4375F">
        <w:rPr>
          <w:bCs/>
        </w:rPr>
        <w:t>subjektima registriranima za obavljanje ugostiteljske djelatnosti na području naselja Poreč, a koji</w:t>
      </w:r>
      <w:r w:rsidRPr="00E4375F">
        <w:rPr>
          <w:color w:val="000000"/>
        </w:rPr>
        <w:t xml:space="preserve"> od nadležnog upravnog odjela imaju odobrenje za</w:t>
      </w:r>
      <w:r w:rsidRPr="00E4375F">
        <w:rPr>
          <w:bCs/>
        </w:rPr>
        <w:t xml:space="preserve"> izvođenje žive i/ili reproducirane glazbe na ugostiteljskim terasama. </w:t>
      </w:r>
    </w:p>
    <w:p w14:paraId="6363E690" w14:textId="77777777" w:rsidR="00E4375F" w:rsidRPr="00E4375F" w:rsidRDefault="00E4375F" w:rsidP="00E4375F">
      <w:pPr>
        <w:ind w:firstLine="708"/>
        <w:jc w:val="both"/>
        <w:rPr>
          <w:rFonts w:eastAsia="Calibri"/>
        </w:rPr>
      </w:pPr>
      <w:r w:rsidRPr="00E4375F">
        <w:rPr>
          <w:rFonts w:eastAsia="Calibri"/>
          <w:lang w:eastAsia="en-US"/>
        </w:rPr>
        <w:t xml:space="preserve">Temeljem Programa poticanja razvoja poduzetništva za 2024. godinu u izvještajnom je razdoblju odobreno 10 potpora trgovačkim društvima i obrtima, u ukupnom iznosu od </w:t>
      </w:r>
      <w:r w:rsidRPr="00E4375F">
        <w:rPr>
          <w:rFonts w:cs="Calibri"/>
        </w:rPr>
        <w:t>8.815,57</w:t>
      </w:r>
      <w:r w:rsidRPr="00E4375F">
        <w:rPr>
          <w:rFonts w:eastAsia="Calibri"/>
          <w:lang w:eastAsia="en-US"/>
        </w:rPr>
        <w:t xml:space="preserve"> eura. Za </w:t>
      </w:r>
      <w:r w:rsidRPr="00E4375F">
        <w:rPr>
          <w:rFonts w:eastAsia="Calibri"/>
        </w:rPr>
        <w:t xml:space="preserve">potpore poduzetnicima početnicima koji prvi put otvaraju obrt ili trgovačko društvo iz Proračuna je izdvojeno </w:t>
      </w:r>
      <w:r w:rsidRPr="00E4375F">
        <w:rPr>
          <w:rFonts w:cs="Calibri"/>
        </w:rPr>
        <w:t xml:space="preserve">4.300,00 </w:t>
      </w:r>
      <w:r w:rsidRPr="00E4375F">
        <w:rPr>
          <w:rFonts w:eastAsia="Calibri"/>
          <w:lang w:eastAsia="en-US"/>
        </w:rPr>
        <w:t>eura</w:t>
      </w:r>
      <w:r w:rsidRPr="00E4375F">
        <w:rPr>
          <w:rFonts w:eastAsia="Calibri"/>
        </w:rPr>
        <w:t>, za potpore za subvencioniranje nabave dugotrajne materijalne imovine izdvojeno je 3.950,00 eura, dok je za potpore za subvencioniranje boravka djeteta u dječjem vrtiću ženama poduzetnicama početnicama izdvojeno 565,57 eura.</w:t>
      </w:r>
    </w:p>
    <w:p w14:paraId="0A911B53" w14:textId="77777777" w:rsidR="00E4375F" w:rsidRPr="00E4375F" w:rsidRDefault="00E4375F" w:rsidP="00E4375F">
      <w:pPr>
        <w:ind w:firstLine="708"/>
        <w:jc w:val="both"/>
        <w:rPr>
          <w:rFonts w:eastAsia="Calibri"/>
          <w:lang w:eastAsia="en-US"/>
        </w:rPr>
      </w:pPr>
      <w:r w:rsidRPr="00E4375F">
        <w:rPr>
          <w:rFonts w:eastAsia="Calibri"/>
          <w:shd w:val="clear" w:color="auto" w:fill="FFFFFF"/>
          <w:lang w:eastAsia="en-US"/>
        </w:rPr>
        <w:t xml:space="preserve">U izvještajnom razdoblju je objavljen Javni poziv za dodjelu potpore za postavljanje elemenata urbane opreme u starogradskoj jezgri temeljem Odluke. Javni je poziv otvoren do 15. studenog 2024.godine. </w:t>
      </w:r>
      <w:r w:rsidRPr="00E4375F">
        <w:rPr>
          <w:rFonts w:eastAsia="Calibri"/>
          <w:lang w:eastAsia="en-US"/>
        </w:rPr>
        <w:t xml:space="preserve">U izvještajnom razdoblju je također objavljen i </w:t>
      </w:r>
      <w:r w:rsidRPr="00E4375F">
        <w:rPr>
          <w:rFonts w:eastAsia="Calibri"/>
          <w:lang w:val="x-none" w:eastAsia="en-US"/>
        </w:rPr>
        <w:t>Program</w:t>
      </w:r>
      <w:r w:rsidRPr="00E4375F">
        <w:rPr>
          <w:rFonts w:eastAsia="Calibri"/>
          <w:lang w:eastAsia="en-US"/>
        </w:rPr>
        <w:t xml:space="preserve"> dodjele potpore poduzetnicima putem vaučera za komercijalizaciju proizvoda u 2024. godini, te je Javni poziv otvoren do 30. rujna 2024. godine. </w:t>
      </w:r>
    </w:p>
    <w:p w14:paraId="7BD20009" w14:textId="77777777" w:rsidR="00E4375F" w:rsidRPr="00E4375F" w:rsidRDefault="00E4375F" w:rsidP="00E4375F">
      <w:pPr>
        <w:ind w:firstLine="708"/>
        <w:jc w:val="both"/>
        <w:rPr>
          <w:rFonts w:eastAsia="Calibri"/>
          <w:lang w:eastAsia="en-US"/>
        </w:rPr>
      </w:pPr>
      <w:r w:rsidRPr="00E4375F">
        <w:rPr>
          <w:rFonts w:eastAsia="Calibri"/>
          <w:lang w:eastAsia="en-US"/>
        </w:rPr>
        <w:t>Provedeno je javno savjetovanje te je donesen Zaključak o proglašenju sajamskih dana na području Grada Poreča-Parenzo</w:t>
      </w:r>
    </w:p>
    <w:p w14:paraId="5427F4C9" w14:textId="1DD069B1" w:rsidR="00E4375F" w:rsidRPr="00E4375F" w:rsidRDefault="00E4375F" w:rsidP="00FE6664">
      <w:pPr>
        <w:ind w:firstLine="708"/>
        <w:jc w:val="both"/>
        <w:rPr>
          <w:rFonts w:eastAsia="Calibri"/>
          <w:lang w:eastAsia="en-US"/>
        </w:rPr>
      </w:pPr>
      <w:r w:rsidRPr="00E4375F">
        <w:rPr>
          <w:rFonts w:eastAsia="Calibri"/>
          <w:lang w:eastAsia="en-US"/>
        </w:rPr>
        <w:t xml:space="preserve">Grad Poreč-Parenzo je organizirao dvije besplatne radionice za poduzetnike početnike koji  imaju namjeru i želju pokrenuti poduzetnički pothvat ali i one koji već dugo posluju na tržištu ali trebaju pomoć kako bi ostvarili rast u poslovanju. </w:t>
      </w:r>
    </w:p>
    <w:p w14:paraId="1BE6B4EA" w14:textId="77777777" w:rsidR="00E4375F" w:rsidRPr="00E4375F" w:rsidRDefault="00E4375F" w:rsidP="00E4375F">
      <w:pPr>
        <w:jc w:val="both"/>
      </w:pPr>
      <w:r w:rsidRPr="00E4375F">
        <w:tab/>
      </w:r>
    </w:p>
    <w:p w14:paraId="1A22E884" w14:textId="152093BD" w:rsidR="00E4375F" w:rsidRPr="00E4375F" w:rsidRDefault="00E4375F" w:rsidP="00395EE7">
      <w:pPr>
        <w:numPr>
          <w:ilvl w:val="0"/>
          <w:numId w:val="15"/>
        </w:numPr>
        <w:contextualSpacing/>
        <w:jc w:val="both"/>
        <w:rPr>
          <w:rFonts w:eastAsia="Calibri"/>
          <w:b/>
          <w:lang w:eastAsia="en-US"/>
        </w:rPr>
      </w:pPr>
      <w:r w:rsidRPr="00E4375F">
        <w:rPr>
          <w:rFonts w:eastAsia="Calibri"/>
          <w:b/>
          <w:lang w:eastAsia="en-US"/>
        </w:rPr>
        <w:t>Poljoprivreda</w:t>
      </w:r>
    </w:p>
    <w:p w14:paraId="483EBD22" w14:textId="77777777" w:rsidR="00E4375F" w:rsidRPr="00E4375F" w:rsidRDefault="00E4375F" w:rsidP="00E4375F">
      <w:pPr>
        <w:ind w:firstLine="708"/>
        <w:jc w:val="both"/>
      </w:pPr>
      <w:r w:rsidRPr="00E4375F">
        <w:t>Iz oblasti poljoprivrede obavljali su se sljedeći poslovi:</w:t>
      </w:r>
    </w:p>
    <w:p w14:paraId="29EAAF7F" w14:textId="77777777" w:rsidR="00E4375F" w:rsidRPr="00E4375F" w:rsidRDefault="00E4375F" w:rsidP="00E4375F">
      <w:pPr>
        <w:jc w:val="both"/>
      </w:pPr>
      <w:r w:rsidRPr="00E4375F">
        <w:t>- praćenje naplate prihoda po osnovi ugovora o privremenom korištenju poljoprivrednog zemljišta u vlasništvu Republike Hrvatske na području Grada Poreča-Parenzo</w:t>
      </w:r>
    </w:p>
    <w:p w14:paraId="2B5B756D" w14:textId="77777777" w:rsidR="00E4375F" w:rsidRPr="00E4375F" w:rsidRDefault="00E4375F" w:rsidP="00E4375F">
      <w:pPr>
        <w:jc w:val="both"/>
      </w:pPr>
      <w:r w:rsidRPr="00E4375F">
        <w:t xml:space="preserve">- izdavanje potvrda o mirnom posjedu poljoprivrednicima po isteklom ugovoru o privremenom korištenju poljoprivrednog zemljišta u vlasništvu Republike Hrvatske, a za koje nije raspisan natječaj za zakup </w:t>
      </w:r>
    </w:p>
    <w:p w14:paraId="6EB4ABB7" w14:textId="77777777" w:rsidR="00E4375F" w:rsidRPr="00E4375F" w:rsidRDefault="00E4375F" w:rsidP="00E4375F">
      <w:pPr>
        <w:jc w:val="both"/>
      </w:pPr>
      <w:r w:rsidRPr="00E4375F">
        <w:t>- priprema prijedloga ugovora o zakupu poljoprivrednog zemljišta u vlasništvu Republike Hrvatske na području Grada Poreča-Parenzo s odabranim najpovoljnijim ponuditeljima i ishodovanje pozitivnih mišljenja o pravnoj valjanosti u suradnji sa Županijskim državnim odvjetništvom Pula-Pola za 42 zakupnika koji su na javnom natječaju odabrani kao najpovoljniji ponuditelji za zakup 289 katastarskih čestica koje čine ukupno 128 PTC-ova.</w:t>
      </w:r>
    </w:p>
    <w:p w14:paraId="242C7282" w14:textId="77777777" w:rsidR="00E4375F" w:rsidRPr="00E4375F" w:rsidRDefault="00E4375F" w:rsidP="00E4375F">
      <w:pPr>
        <w:jc w:val="both"/>
      </w:pPr>
      <w:r w:rsidRPr="00E4375F">
        <w:t xml:space="preserve">- priprema prijedloga ugovora o prodaji poljoprivrednog zemljišta u vlasništvu države na području Grada Poreča-Parenzo s odabranim najpovoljnijim ponuditeljima i ishodovanje pozitivnih mišljenja o pravnoj valjanosti u suradnji sa Županijskim državnim odvjetništvom Pula-Pola </w:t>
      </w:r>
    </w:p>
    <w:p w14:paraId="5831B5C6" w14:textId="77777777" w:rsidR="00E4375F" w:rsidRPr="00E4375F" w:rsidRDefault="00E4375F" w:rsidP="00E4375F">
      <w:pPr>
        <w:jc w:val="both"/>
      </w:pPr>
      <w:r w:rsidRPr="00E4375F">
        <w:t>- sklopljeno 16 ugovora o prodaji poljoprivrednog zemljišta u vlasništvu RH te provedeno isto toliko uvođenja u posjed nekretnine</w:t>
      </w:r>
    </w:p>
    <w:p w14:paraId="061750E3" w14:textId="77777777" w:rsidR="00E4375F" w:rsidRPr="00E4375F" w:rsidRDefault="00E4375F" w:rsidP="00E4375F">
      <w:pPr>
        <w:jc w:val="both"/>
      </w:pPr>
      <w:r w:rsidRPr="00E4375F">
        <w:t>- priprema dokumentacije za izmjene Programa raspolaganja poljoprivrednim zemljištem u vlasništvu RH na području Grada Poreča-Parenzo (baza postojećih ugovora o zakupu, privremenom korištenju, identifikacija čestica i sl.)</w:t>
      </w:r>
    </w:p>
    <w:p w14:paraId="4786D3C7" w14:textId="77777777" w:rsidR="00E4375F" w:rsidRPr="00E4375F" w:rsidRDefault="00E4375F" w:rsidP="00E4375F">
      <w:pPr>
        <w:jc w:val="both"/>
      </w:pPr>
      <w:r w:rsidRPr="00E4375F">
        <w:t>- praćenje provedbe Odluke o agrotehničkim mjerama na području Grada Poreča-Parenzo</w:t>
      </w:r>
    </w:p>
    <w:p w14:paraId="1A7765CB" w14:textId="77777777" w:rsidR="00E4375F" w:rsidRPr="00E4375F" w:rsidRDefault="00E4375F" w:rsidP="00E4375F">
      <w:pPr>
        <w:jc w:val="both"/>
      </w:pPr>
      <w:r w:rsidRPr="00E4375F">
        <w:t>- provedba Programa zaštite divljači u suradnji Lovačkim društvom Zec Poreč i odabranom stručnom osobom za provedbu Programa</w:t>
      </w:r>
    </w:p>
    <w:p w14:paraId="7188D0D2" w14:textId="77777777" w:rsidR="00E4375F" w:rsidRPr="00E4375F" w:rsidRDefault="00E4375F" w:rsidP="00E4375F">
      <w:pPr>
        <w:jc w:val="both"/>
      </w:pPr>
      <w:r w:rsidRPr="00E4375F">
        <w:t>- proveden javni natječaj za sufinanciranje programa/projekata OCD-a u području poljoprivrede te su sklopljeni ugovori o sufinanciranju s dvije udruge</w:t>
      </w:r>
    </w:p>
    <w:p w14:paraId="28BFEB59" w14:textId="77777777" w:rsidR="00E4375F" w:rsidRPr="00E4375F" w:rsidRDefault="00E4375F" w:rsidP="00E4375F">
      <w:pPr>
        <w:jc w:val="both"/>
      </w:pPr>
      <w:r w:rsidRPr="00E4375F">
        <w:t>- košnja i čišćenje poljoprivrednog zemljišta po prijavi/na zahtjev građana na temelju sklopljenih ugovora s komunalnim poduzećem Usluga Poreč d.o.o.</w:t>
      </w:r>
    </w:p>
    <w:p w14:paraId="65B46DE7" w14:textId="77777777" w:rsidR="00E4375F" w:rsidRPr="00E4375F" w:rsidRDefault="00E4375F" w:rsidP="00E4375F">
      <w:pPr>
        <w:jc w:val="both"/>
      </w:pPr>
      <w:r w:rsidRPr="00E4375F">
        <w:t>- terenski poslovi</w:t>
      </w:r>
    </w:p>
    <w:p w14:paraId="6A00CAF7" w14:textId="4D65DBD0" w:rsidR="00E4375F" w:rsidRPr="00E4375F" w:rsidRDefault="00E4375F" w:rsidP="00FE6664">
      <w:pPr>
        <w:jc w:val="both"/>
        <w:rPr>
          <w:kern w:val="28"/>
          <w:lang w:eastAsia="en-US"/>
        </w:rPr>
      </w:pPr>
      <w:r w:rsidRPr="00E4375F">
        <w:rPr>
          <w:kern w:val="28"/>
          <w:lang w:eastAsia="en-US"/>
        </w:rPr>
        <w:t xml:space="preserve">- i drugi poslovi. </w:t>
      </w:r>
    </w:p>
    <w:p w14:paraId="3B774D6F" w14:textId="77777777" w:rsidR="00E4375F" w:rsidRPr="00E4375F" w:rsidRDefault="00E4375F" w:rsidP="00E4375F">
      <w:pPr>
        <w:jc w:val="both"/>
        <w:rPr>
          <w:kern w:val="28"/>
          <w:lang w:eastAsia="en-US"/>
        </w:rPr>
      </w:pPr>
    </w:p>
    <w:p w14:paraId="0934C648" w14:textId="674E998E" w:rsidR="00E4375F" w:rsidRPr="00E4375F" w:rsidRDefault="00E4375F" w:rsidP="00395EE7">
      <w:pPr>
        <w:numPr>
          <w:ilvl w:val="0"/>
          <w:numId w:val="15"/>
        </w:numPr>
        <w:contextualSpacing/>
        <w:jc w:val="both"/>
        <w:rPr>
          <w:rFonts w:eastAsia="Calibri"/>
          <w:b/>
          <w:lang w:eastAsia="en-US"/>
        </w:rPr>
      </w:pPr>
      <w:r w:rsidRPr="00E4375F">
        <w:rPr>
          <w:rFonts w:eastAsia="Calibri"/>
          <w:b/>
          <w:lang w:eastAsia="en-US"/>
        </w:rPr>
        <w:t>Poslovni prostori i stanovi</w:t>
      </w:r>
    </w:p>
    <w:p w14:paraId="48A77F1D" w14:textId="77777777" w:rsidR="00E4375F" w:rsidRPr="00E4375F" w:rsidRDefault="00E4375F" w:rsidP="00E4375F">
      <w:pPr>
        <w:jc w:val="both"/>
      </w:pPr>
      <w:r w:rsidRPr="00E4375F">
        <w:t>Iz oblasti upravljanja i raspolaganja poslovnim prostornim i stanovima obavljali su se sljedeći poslovi:</w:t>
      </w:r>
    </w:p>
    <w:p w14:paraId="5CC455E6" w14:textId="77777777" w:rsidR="00E4375F" w:rsidRPr="00E4375F" w:rsidRDefault="00E4375F" w:rsidP="00E4375F">
      <w:pPr>
        <w:jc w:val="both"/>
      </w:pPr>
      <w:r w:rsidRPr="00E4375F">
        <w:t>- poslovi u domeni upravljanja poslovnim prostorima Grada Poreča- Parenzo (odluke, provedbe odluka, ugovori i svi poslovi vezani uz zakup gradskih poslovnih prostora),</w:t>
      </w:r>
    </w:p>
    <w:p w14:paraId="732034A4" w14:textId="77777777" w:rsidR="00E4375F" w:rsidRPr="00E4375F" w:rsidRDefault="00E4375F" w:rsidP="00E4375F">
      <w:pPr>
        <w:jc w:val="both"/>
      </w:pPr>
      <w:r w:rsidRPr="00E4375F">
        <w:t>- donošenje Odluka o raspolaganju nekretninama (stanovi i poslovni prostori)</w:t>
      </w:r>
    </w:p>
    <w:p w14:paraId="35905A7C" w14:textId="77777777" w:rsidR="00E4375F" w:rsidRPr="00E4375F" w:rsidRDefault="00E4375F" w:rsidP="00E4375F">
      <w:pPr>
        <w:jc w:val="both"/>
      </w:pPr>
      <w:r w:rsidRPr="00E4375F">
        <w:t>- upravljanje i održavanje nekretnina (stanovi i poslovni prostori)</w:t>
      </w:r>
    </w:p>
    <w:p w14:paraId="7DEC17E4" w14:textId="77777777" w:rsidR="00E4375F" w:rsidRPr="00E4375F" w:rsidRDefault="00E4375F" w:rsidP="00E4375F">
      <w:pPr>
        <w:jc w:val="both"/>
      </w:pPr>
      <w:r w:rsidRPr="00E4375F">
        <w:t>- Rekonstrukcija stanova na adresama, Nikole tesle 1, Červar 2, Trg Marafor 5, Rajka Stipe 32</w:t>
      </w:r>
    </w:p>
    <w:p w14:paraId="655D85A7" w14:textId="77777777" w:rsidR="00E4375F" w:rsidRPr="00E4375F" w:rsidRDefault="00E4375F" w:rsidP="00E4375F">
      <w:pPr>
        <w:jc w:val="both"/>
      </w:pPr>
      <w:r w:rsidRPr="00E4375F">
        <w:t>- Ovršni postupci i preuzimanje posjeda nad stanovima i to Trg Marafor 5, Istarskog Razvoda 1, Rajka Stipe 32.</w:t>
      </w:r>
    </w:p>
    <w:p w14:paraId="4FDD5360" w14:textId="77777777" w:rsidR="00E4375F" w:rsidRPr="00E4375F" w:rsidRDefault="00E4375F" w:rsidP="00E4375F">
      <w:pPr>
        <w:jc w:val="both"/>
      </w:pPr>
      <w:r w:rsidRPr="00E4375F">
        <w:t>- Javno savjetovanje o Odluci o najmu stanova, analiza savjetovanja te donošenje izvješća nakon provedenog javnog savjetovanja</w:t>
      </w:r>
    </w:p>
    <w:p w14:paraId="065E5C87" w14:textId="11A1D7FB" w:rsidR="00E4375F" w:rsidRPr="00E4375F" w:rsidRDefault="00E4375F" w:rsidP="00E4375F">
      <w:pPr>
        <w:jc w:val="both"/>
      </w:pPr>
      <w:r w:rsidRPr="00E4375F">
        <w:t>- i drugi poslovi.</w:t>
      </w:r>
    </w:p>
    <w:p w14:paraId="6D105EDD" w14:textId="77777777" w:rsidR="00E4375F" w:rsidRPr="00E4375F" w:rsidRDefault="00E4375F" w:rsidP="00E4375F">
      <w:pPr>
        <w:jc w:val="both"/>
        <w:rPr>
          <w:color w:val="000000"/>
          <w:kern w:val="28"/>
          <w:lang w:eastAsia="en-US"/>
        </w:rPr>
      </w:pPr>
    </w:p>
    <w:p w14:paraId="28AECDF6" w14:textId="6B0DF5F6" w:rsidR="00E4375F" w:rsidRPr="00E4375F" w:rsidRDefault="00E4375F" w:rsidP="00395EE7">
      <w:pPr>
        <w:numPr>
          <w:ilvl w:val="0"/>
          <w:numId w:val="15"/>
        </w:numPr>
        <w:jc w:val="both"/>
        <w:rPr>
          <w:b/>
          <w:bCs/>
          <w:color w:val="000000"/>
          <w:kern w:val="28"/>
          <w:lang w:eastAsia="en-US"/>
        </w:rPr>
      </w:pPr>
      <w:r w:rsidRPr="00E4375F">
        <w:rPr>
          <w:b/>
          <w:bCs/>
          <w:color w:val="000000"/>
          <w:kern w:val="28"/>
          <w:lang w:eastAsia="en-US"/>
        </w:rPr>
        <w:t>EU fondovi i razvojni projekti</w:t>
      </w:r>
    </w:p>
    <w:p w14:paraId="552013F5" w14:textId="77777777" w:rsidR="00E4375F" w:rsidRPr="00E4375F" w:rsidRDefault="00E4375F" w:rsidP="00E4375F">
      <w:pPr>
        <w:spacing w:line="0" w:lineRule="atLeast"/>
        <w:jc w:val="both"/>
      </w:pPr>
      <w:r w:rsidRPr="00E4375F">
        <w:tab/>
        <w:t>Aktivnosti vezane uz nacionalne i fondove EU-a, u nadležnosti Upravnog odjela za gospodarstvo i EU fondove, obuhvaćaju osmišljavanje, pripremu, kandidaturu i provedbu svih razvojnih projekata za Grad Poreč-Parenzo (u suradnji s drugim gradskim upravnim odjelima) te aktivnosti informiranja i educiranja institucija i udruga na području Grada Poreča-Parenzo.</w:t>
      </w:r>
    </w:p>
    <w:p w14:paraId="4AAA83AE" w14:textId="77777777" w:rsidR="00E4375F" w:rsidRPr="00E4375F" w:rsidRDefault="00E4375F" w:rsidP="00E4375F">
      <w:pPr>
        <w:spacing w:line="0" w:lineRule="atLeast"/>
        <w:jc w:val="both"/>
        <w:rPr>
          <w:rFonts w:eastAsia="Calibri"/>
          <w:lang w:eastAsia="en-US"/>
        </w:rPr>
      </w:pPr>
    </w:p>
    <w:p w14:paraId="0A8A96B6" w14:textId="10F52FAA" w:rsidR="00E4375F" w:rsidRPr="00E4375F" w:rsidRDefault="00E4375F" w:rsidP="00E4375F">
      <w:pPr>
        <w:ind w:firstLine="708"/>
        <w:jc w:val="both"/>
        <w:rPr>
          <w:rFonts w:eastAsia="Calibri"/>
        </w:rPr>
      </w:pPr>
      <w:r w:rsidRPr="00E4375F">
        <w:rPr>
          <w:rFonts w:eastAsia="Calibri"/>
        </w:rPr>
        <w:t>Prijavljeni projekti i projekti u provedbi u izvještajnom razdoblju bili su (stanje na dan 30.</w:t>
      </w:r>
      <w:r w:rsidR="00FE6664" w:rsidRPr="00ED5BA5">
        <w:rPr>
          <w:rFonts w:eastAsia="Calibri"/>
        </w:rPr>
        <w:t xml:space="preserve"> </w:t>
      </w:r>
      <w:r w:rsidRPr="00E4375F">
        <w:rPr>
          <w:rFonts w:eastAsia="Calibri"/>
        </w:rPr>
        <w:t>6.</w:t>
      </w:r>
      <w:r w:rsidR="00FE6664" w:rsidRPr="00ED5BA5">
        <w:rPr>
          <w:rFonts w:eastAsia="Calibri"/>
        </w:rPr>
        <w:t xml:space="preserve"> </w:t>
      </w:r>
      <w:r w:rsidRPr="00E4375F">
        <w:rPr>
          <w:rFonts w:eastAsia="Calibri"/>
        </w:rPr>
        <w:t>2024. godine):</w:t>
      </w:r>
    </w:p>
    <w:p w14:paraId="01C47832" w14:textId="77777777" w:rsidR="00E4375F" w:rsidRPr="00E4375F" w:rsidRDefault="00E4375F" w:rsidP="00E4375F">
      <w:pPr>
        <w:jc w:val="both"/>
        <w:rPr>
          <w:rFonts w:eastAsia="Calibri"/>
          <w:highlight w:val="red"/>
        </w:rPr>
      </w:pPr>
    </w:p>
    <w:p w14:paraId="69FCFA58" w14:textId="0921A09A" w:rsidR="00E4375F" w:rsidRPr="00E4375F" w:rsidRDefault="00E4375F" w:rsidP="00FE6664">
      <w:pPr>
        <w:rPr>
          <w:b/>
          <w:u w:val="single"/>
        </w:rPr>
      </w:pPr>
      <w:r w:rsidRPr="00E4375F">
        <w:rPr>
          <w:b/>
          <w:u w:val="single"/>
        </w:rPr>
        <w:t>1. SUTRA – Sustainable transport in Adriatic coastal areas and Hinterland</w:t>
      </w:r>
    </w:p>
    <w:p w14:paraId="291CEA32" w14:textId="77777777" w:rsidR="00E4375F" w:rsidRPr="00E4375F" w:rsidRDefault="00E4375F" w:rsidP="00E4375F">
      <w:pPr>
        <w:jc w:val="both"/>
        <w:rPr>
          <w:rFonts w:eastAsia="Calibri"/>
        </w:rPr>
      </w:pPr>
      <w:r w:rsidRPr="00E4375F">
        <w:rPr>
          <w:rFonts w:eastAsia="Calibri"/>
          <w:b/>
        </w:rPr>
        <w:t>Fond/natječaj</w:t>
      </w:r>
      <w:r w:rsidRPr="00E4375F">
        <w:rPr>
          <w:rFonts w:eastAsia="Calibri"/>
        </w:rPr>
        <w:t>: INTERREG V-A Italija-Hrvatska 2014.-2020.</w:t>
      </w:r>
    </w:p>
    <w:p w14:paraId="55514D0A" w14:textId="77777777" w:rsidR="00E4375F" w:rsidRPr="00E4375F" w:rsidRDefault="00E4375F" w:rsidP="00E4375F">
      <w:pPr>
        <w:jc w:val="both"/>
        <w:rPr>
          <w:rFonts w:eastAsia="Calibri"/>
        </w:rPr>
      </w:pPr>
      <w:r w:rsidRPr="00E4375F">
        <w:rPr>
          <w:rFonts w:eastAsia="Calibri"/>
          <w:b/>
        </w:rPr>
        <w:t>Kratki opis projekta</w:t>
      </w:r>
      <w:r w:rsidRPr="00E4375F">
        <w:rPr>
          <w:rFonts w:eastAsia="Calibri"/>
        </w:rPr>
        <w:t xml:space="preserve">: Glavni rezultati projekta uključivat će deset novih, ekoloških usluga javnog prijevoza, jednu novu morsku liniju između Poreča-Parenzo i Grada Caorle te jedan zajednički, prekogranični priručnik za osmišljavanje i integraciju rješenja pametne mobilnosti u priobalnim gradovima. Grad Poreč-Parenzo razvijat će novu uslugu mobilnosti s niskom emisijom ugljika kroz nabavu električnog vozila koje će povezivati gradsko središte sa zaleđem u korist stanovnika i posjetitelja grada. </w:t>
      </w:r>
    </w:p>
    <w:p w14:paraId="2B056069" w14:textId="77777777" w:rsidR="00E4375F" w:rsidRPr="00E4375F" w:rsidRDefault="00E4375F" w:rsidP="00E4375F">
      <w:pPr>
        <w:jc w:val="both"/>
        <w:rPr>
          <w:rFonts w:eastAsia="Calibri"/>
        </w:rPr>
      </w:pPr>
      <w:r w:rsidRPr="00E4375F">
        <w:rPr>
          <w:rFonts w:eastAsia="Calibri"/>
          <w:b/>
        </w:rPr>
        <w:t>Cilj projekta:</w:t>
      </w:r>
      <w:r w:rsidRPr="00E4375F">
        <w:rPr>
          <w:rFonts w:eastAsia="Calibri"/>
        </w:rPr>
        <w:t xml:space="preserve"> Opći cilj projekta je promicati održivu mobilnost u gradovima na jadranskoj obali i u njihovom zaleđu. Uvođenjem inovativnih koncepata mobilnosti za prijevoz putnika, urbani centri programskog područja radit će na smanjivanju zagušenosti prometa, poboljšanju kvalitete zraka i smanjivanju emisija CO</w:t>
      </w:r>
      <w:r w:rsidRPr="00E4375F">
        <w:rPr>
          <w:rFonts w:eastAsia="Calibri"/>
          <w:vertAlign w:val="subscript"/>
        </w:rPr>
        <w:t>2</w:t>
      </w:r>
      <w:r w:rsidRPr="00E4375F">
        <w:rPr>
          <w:rFonts w:eastAsia="Calibri"/>
        </w:rPr>
        <w:t>.</w:t>
      </w:r>
    </w:p>
    <w:p w14:paraId="08506594" w14:textId="77777777" w:rsidR="00E4375F" w:rsidRPr="00E4375F" w:rsidRDefault="00E4375F" w:rsidP="00E4375F">
      <w:pPr>
        <w:jc w:val="both"/>
        <w:rPr>
          <w:rFonts w:eastAsia="Calibri"/>
        </w:rPr>
      </w:pPr>
      <w:r w:rsidRPr="00E4375F">
        <w:rPr>
          <w:rFonts w:eastAsia="Calibri"/>
          <w:b/>
        </w:rPr>
        <w:t>Intenzitet sufinanciranja</w:t>
      </w:r>
      <w:r w:rsidRPr="00E4375F">
        <w:rPr>
          <w:rFonts w:eastAsia="Calibri"/>
        </w:rPr>
        <w:t>: 85 %</w:t>
      </w:r>
    </w:p>
    <w:p w14:paraId="0F55928B" w14:textId="77777777" w:rsidR="00E4375F" w:rsidRPr="00E4375F" w:rsidRDefault="00E4375F" w:rsidP="00E4375F">
      <w:pPr>
        <w:jc w:val="both"/>
        <w:rPr>
          <w:rFonts w:eastAsia="Calibri"/>
        </w:rPr>
      </w:pPr>
      <w:r w:rsidRPr="00E4375F">
        <w:rPr>
          <w:rFonts w:eastAsia="Calibri"/>
          <w:b/>
        </w:rPr>
        <w:t>Vlastita sredstva</w:t>
      </w:r>
      <w:r w:rsidRPr="00E4375F">
        <w:rPr>
          <w:rFonts w:eastAsia="Calibri"/>
        </w:rPr>
        <w:t xml:space="preserve">: 36.300,00 </w:t>
      </w:r>
      <w:r w:rsidRPr="00E4375F">
        <w:rPr>
          <w:rFonts w:eastAsia="Calibri"/>
          <w:lang w:eastAsia="en-US"/>
        </w:rPr>
        <w:t xml:space="preserve">EUR </w:t>
      </w:r>
    </w:p>
    <w:p w14:paraId="60E3A5AD" w14:textId="77777777" w:rsidR="00E4375F" w:rsidRPr="00E4375F" w:rsidRDefault="00E4375F" w:rsidP="00E4375F">
      <w:pPr>
        <w:jc w:val="both"/>
        <w:rPr>
          <w:rFonts w:eastAsia="Calibri"/>
        </w:rPr>
      </w:pPr>
      <w:r w:rsidRPr="00E4375F">
        <w:rPr>
          <w:rFonts w:eastAsia="Calibri"/>
          <w:b/>
        </w:rPr>
        <w:t>Bespovratna potpora za Grad Poreč-Parenzo</w:t>
      </w:r>
      <w:r w:rsidRPr="00E4375F">
        <w:rPr>
          <w:rFonts w:eastAsia="Calibri"/>
        </w:rPr>
        <w:t xml:space="preserve">: 205.700,00 </w:t>
      </w:r>
      <w:r w:rsidRPr="00E4375F">
        <w:rPr>
          <w:rFonts w:eastAsia="Calibri"/>
          <w:lang w:eastAsia="en-US"/>
        </w:rPr>
        <w:t xml:space="preserve">EUR </w:t>
      </w:r>
    </w:p>
    <w:p w14:paraId="1857CD1E" w14:textId="77777777" w:rsidR="00E4375F" w:rsidRPr="00E4375F" w:rsidRDefault="00E4375F" w:rsidP="00E4375F">
      <w:pPr>
        <w:jc w:val="both"/>
        <w:rPr>
          <w:rFonts w:eastAsia="Calibri"/>
        </w:rPr>
      </w:pPr>
      <w:r w:rsidRPr="00E4375F">
        <w:rPr>
          <w:rFonts w:eastAsia="Calibri"/>
          <w:b/>
        </w:rPr>
        <w:t>Ukupna vrijednost projekta:</w:t>
      </w:r>
      <w:r w:rsidRPr="00E4375F">
        <w:rPr>
          <w:rFonts w:eastAsia="Calibri"/>
        </w:rPr>
        <w:t xml:space="preserve"> 2.897.500,00 </w:t>
      </w:r>
      <w:r w:rsidRPr="00E4375F">
        <w:rPr>
          <w:rFonts w:eastAsia="Calibri"/>
          <w:lang w:eastAsia="en-US"/>
        </w:rPr>
        <w:t>EUR</w:t>
      </w:r>
      <w:r w:rsidRPr="00E4375F">
        <w:rPr>
          <w:rFonts w:eastAsia="Calibri"/>
        </w:rPr>
        <w:t xml:space="preserve"> </w:t>
      </w:r>
    </w:p>
    <w:p w14:paraId="7B64C79E" w14:textId="77777777" w:rsidR="00E4375F" w:rsidRPr="00E4375F" w:rsidRDefault="00E4375F" w:rsidP="00E4375F">
      <w:pPr>
        <w:jc w:val="both"/>
        <w:rPr>
          <w:rFonts w:eastAsia="Calibri"/>
        </w:rPr>
      </w:pPr>
      <w:r w:rsidRPr="00E4375F">
        <w:rPr>
          <w:rFonts w:eastAsia="Calibri"/>
          <w:b/>
        </w:rPr>
        <w:t>Status:</w:t>
      </w:r>
      <w:r w:rsidRPr="00E4375F">
        <w:rPr>
          <w:rFonts w:eastAsia="Calibri"/>
        </w:rPr>
        <w:t xml:space="preserve"> </w:t>
      </w:r>
      <w:r w:rsidRPr="00E4375F">
        <w:t xml:space="preserve">proveden, u tijeku je finalno izvještavanje. </w:t>
      </w:r>
    </w:p>
    <w:p w14:paraId="644B02CA" w14:textId="77777777" w:rsidR="00E4375F" w:rsidRPr="00E4375F" w:rsidRDefault="00E4375F" w:rsidP="00E4375F">
      <w:pPr>
        <w:jc w:val="both"/>
        <w:rPr>
          <w:rFonts w:eastAsia="Calibri"/>
          <w:color w:val="8496B0"/>
          <w:highlight w:val="yellow"/>
        </w:rPr>
      </w:pPr>
    </w:p>
    <w:p w14:paraId="008C90CB" w14:textId="293248DA" w:rsidR="00E4375F" w:rsidRPr="00E4375F" w:rsidRDefault="00E4375F" w:rsidP="00E4375F">
      <w:pPr>
        <w:jc w:val="both"/>
        <w:rPr>
          <w:b/>
          <w:u w:val="single"/>
        </w:rPr>
      </w:pPr>
      <w:r w:rsidRPr="00E4375F">
        <w:rPr>
          <w:b/>
          <w:u w:val="single"/>
        </w:rPr>
        <w:t>2. SUFINANCIRANJE PROVEDBE EU PROJEKTA SUTRA</w:t>
      </w:r>
    </w:p>
    <w:p w14:paraId="2B9B6C14" w14:textId="77777777" w:rsidR="00E4375F" w:rsidRPr="00E4375F" w:rsidRDefault="00E4375F" w:rsidP="00E4375F">
      <w:pPr>
        <w:spacing w:line="240" w:lineRule="atLeast"/>
        <w:jc w:val="both"/>
      </w:pPr>
      <w:r w:rsidRPr="00E4375F">
        <w:rPr>
          <w:b/>
        </w:rPr>
        <w:t xml:space="preserve">Fond/natječaj: </w:t>
      </w:r>
      <w:r w:rsidRPr="00E4375F">
        <w:t>Fond za sufinanciranje provedbe EU projekata na regionalnoj i lokalnoj razini, Ministarstvo regionalnoga razvoja i fondova EU</w:t>
      </w:r>
    </w:p>
    <w:p w14:paraId="048DF4D1" w14:textId="77777777" w:rsidR="00E4375F" w:rsidRPr="00E4375F" w:rsidRDefault="00E4375F" w:rsidP="00E4375F">
      <w:pPr>
        <w:jc w:val="both"/>
        <w:rPr>
          <w:rFonts w:eastAsia="Calibri"/>
        </w:rPr>
      </w:pPr>
      <w:r w:rsidRPr="00E4375F">
        <w:rPr>
          <w:rFonts w:eastAsia="Calibri"/>
          <w:b/>
        </w:rPr>
        <w:t>Kratki opis:</w:t>
      </w:r>
      <w:r w:rsidRPr="00E4375F">
        <w:rPr>
          <w:rFonts w:eastAsia="Calibri"/>
        </w:rPr>
        <w:t xml:space="preserve"> Sufinanciranje vlastitog učešća za provedbu projekta SUTRA</w:t>
      </w:r>
    </w:p>
    <w:p w14:paraId="54F5A1B8" w14:textId="77777777" w:rsidR="00E4375F" w:rsidRPr="00E4375F" w:rsidRDefault="00E4375F" w:rsidP="00E4375F">
      <w:pPr>
        <w:jc w:val="both"/>
        <w:rPr>
          <w:rFonts w:eastAsia="Calibri"/>
        </w:rPr>
      </w:pPr>
      <w:r w:rsidRPr="00E4375F">
        <w:rPr>
          <w:rFonts w:eastAsia="Calibri"/>
          <w:b/>
        </w:rPr>
        <w:t>Cilj projekta:</w:t>
      </w:r>
      <w:r w:rsidRPr="00E4375F">
        <w:rPr>
          <w:rFonts w:eastAsia="Calibri"/>
        </w:rPr>
        <w:t xml:space="preserve"> Iskoristiti bespovratna sredstva Ministarstva regionalnoga razvoja i fondova Europske unije koja se dodjeljuju korisnicima koji imaju sklopljen Ugovor o dodjeli bespovratnih sredstava iz fondova EU.</w:t>
      </w:r>
    </w:p>
    <w:p w14:paraId="6E4A0358" w14:textId="77777777" w:rsidR="00E4375F" w:rsidRPr="00E4375F" w:rsidRDefault="00E4375F" w:rsidP="00E4375F">
      <w:pPr>
        <w:spacing w:line="240" w:lineRule="atLeast"/>
        <w:jc w:val="both"/>
        <w:rPr>
          <w:b/>
        </w:rPr>
      </w:pPr>
      <w:r w:rsidRPr="00E4375F">
        <w:rPr>
          <w:b/>
        </w:rPr>
        <w:t xml:space="preserve">Intenzitet sufinanciranja: </w:t>
      </w:r>
      <w:r w:rsidRPr="00E4375F">
        <w:t>50 % vlastitog učešća u projektu.</w:t>
      </w:r>
    </w:p>
    <w:p w14:paraId="286F33EB" w14:textId="77777777" w:rsidR="00E4375F" w:rsidRPr="00E4375F" w:rsidRDefault="00E4375F" w:rsidP="00E4375F">
      <w:pPr>
        <w:spacing w:line="240" w:lineRule="atLeast"/>
        <w:jc w:val="both"/>
        <w:rPr>
          <w:b/>
        </w:rPr>
      </w:pPr>
      <w:r w:rsidRPr="00E4375F">
        <w:rPr>
          <w:b/>
        </w:rPr>
        <w:t xml:space="preserve">Ukupna vrijednost: </w:t>
      </w:r>
      <w:r w:rsidRPr="00E4375F">
        <w:t xml:space="preserve">36.300,00 </w:t>
      </w:r>
      <w:r w:rsidRPr="00E4375F">
        <w:rPr>
          <w:rFonts w:eastAsia="Calibri"/>
          <w:lang w:eastAsia="en-US"/>
        </w:rPr>
        <w:t>EUR</w:t>
      </w:r>
      <w:r w:rsidRPr="00E4375F">
        <w:t xml:space="preserve"> </w:t>
      </w:r>
    </w:p>
    <w:p w14:paraId="4D27760B" w14:textId="77777777" w:rsidR="00E4375F" w:rsidRPr="00E4375F" w:rsidRDefault="00E4375F" w:rsidP="00E4375F">
      <w:pPr>
        <w:spacing w:line="240" w:lineRule="atLeast"/>
        <w:jc w:val="both"/>
      </w:pPr>
      <w:r w:rsidRPr="00E4375F">
        <w:rPr>
          <w:b/>
        </w:rPr>
        <w:t xml:space="preserve">Status: </w:t>
      </w:r>
      <w:r w:rsidRPr="00E4375F">
        <w:t>u provedbi.</w:t>
      </w:r>
    </w:p>
    <w:p w14:paraId="7DE85C42" w14:textId="77777777" w:rsidR="00E4375F" w:rsidRPr="00E4375F" w:rsidRDefault="00E4375F" w:rsidP="00E4375F">
      <w:pPr>
        <w:spacing w:line="240" w:lineRule="atLeast"/>
        <w:jc w:val="both"/>
      </w:pPr>
    </w:p>
    <w:p w14:paraId="63708844" w14:textId="6A1AD968" w:rsidR="00E4375F" w:rsidRPr="00E4375F" w:rsidRDefault="00E4375F" w:rsidP="00E4375F">
      <w:pPr>
        <w:spacing w:line="240" w:lineRule="atLeast"/>
        <w:jc w:val="both"/>
        <w:rPr>
          <w:u w:val="single"/>
        </w:rPr>
      </w:pPr>
      <w:r w:rsidRPr="00E4375F">
        <w:rPr>
          <w:b/>
          <w:bCs/>
          <w:u w:val="single"/>
        </w:rPr>
        <w:t>3. RAZVOJ INFRASTRUKTURE ŠIROKOPOJASNOG PRISTUPA ZA GRAD POREČ I OPĆINE FUNTANA, KAŠTELIR LABINCI, SVETI LOVREČ, TAR VABRIGA, VIŠNJAN, VIŽINADA, VRSAR I TINJAN</w:t>
      </w:r>
    </w:p>
    <w:p w14:paraId="6F288C64" w14:textId="77777777" w:rsidR="00E4375F" w:rsidRPr="00E4375F" w:rsidRDefault="00E4375F" w:rsidP="00E4375F">
      <w:pPr>
        <w:spacing w:line="240" w:lineRule="atLeast"/>
        <w:jc w:val="both"/>
      </w:pPr>
      <w:r w:rsidRPr="00E4375F">
        <w:rPr>
          <w:b/>
        </w:rPr>
        <w:t xml:space="preserve">Fond/natječaj: </w:t>
      </w:r>
      <w:r w:rsidRPr="00E4375F">
        <w:t>Javni poziv za iskaz interesa za sudjelovanje u postupku pred-odabira – izgradnja pristupnih mreža, Operativni program Konkurentnost i kohezija 2014.-2020., Ministarstvo regionalnoga razvoja i fondova EU</w:t>
      </w:r>
    </w:p>
    <w:p w14:paraId="019EC38E" w14:textId="77777777" w:rsidR="00E4375F" w:rsidRPr="00E4375F" w:rsidRDefault="00E4375F" w:rsidP="00E4375F">
      <w:pPr>
        <w:spacing w:line="240" w:lineRule="atLeast"/>
        <w:jc w:val="both"/>
      </w:pPr>
      <w:r w:rsidRPr="00E4375F">
        <w:rPr>
          <w:b/>
        </w:rPr>
        <w:t xml:space="preserve">Kratki opis: </w:t>
      </w:r>
      <w:r w:rsidRPr="00E4375F">
        <w:t>Projektom se želi potaknuti uvođenje širokopojasnih pristupnih mreža sljedeće generacije na područjima Hrvatske na kojima trenutačno ne postoji širokopojasna infrastruktura ili ona postoji na nedovoljnoj razini, tj. na „bijelim NGA područjima“.</w:t>
      </w:r>
    </w:p>
    <w:p w14:paraId="42C0CF5D" w14:textId="77777777" w:rsidR="00E4375F" w:rsidRPr="00E4375F" w:rsidRDefault="00E4375F" w:rsidP="00E4375F">
      <w:pPr>
        <w:spacing w:line="240" w:lineRule="atLeast"/>
        <w:jc w:val="both"/>
      </w:pPr>
      <w:r w:rsidRPr="00E4375F">
        <w:rPr>
          <w:b/>
        </w:rPr>
        <w:t xml:space="preserve">Cilj projekta: </w:t>
      </w:r>
      <w:r w:rsidRPr="00E4375F">
        <w:t>Ispuniti kriterije za prijavu na Ograničeni poziv za dostavu projektnih prijedloga za dodjelu bespovratnih sredstava u okviru Operativnog programa Konkurentnost i kohezija</w:t>
      </w:r>
    </w:p>
    <w:p w14:paraId="79E00623" w14:textId="77777777" w:rsidR="00E4375F" w:rsidRPr="00E4375F" w:rsidRDefault="00E4375F" w:rsidP="00E4375F">
      <w:pPr>
        <w:spacing w:line="240" w:lineRule="atLeast"/>
        <w:jc w:val="both"/>
      </w:pPr>
      <w:r w:rsidRPr="00E4375F">
        <w:rPr>
          <w:b/>
        </w:rPr>
        <w:t xml:space="preserve">Intenzitet sufinanciranje: </w:t>
      </w:r>
      <w:r w:rsidRPr="00E4375F">
        <w:t>49,80 % za Nositelja projekta (HT d.d.)</w:t>
      </w:r>
    </w:p>
    <w:p w14:paraId="225872D7" w14:textId="77777777" w:rsidR="00E4375F" w:rsidRPr="00E4375F" w:rsidRDefault="00E4375F" w:rsidP="00E4375F">
      <w:pPr>
        <w:spacing w:line="240" w:lineRule="atLeast"/>
        <w:jc w:val="both"/>
        <w:rPr>
          <w:b/>
        </w:rPr>
      </w:pPr>
      <w:r w:rsidRPr="00E4375F">
        <w:rPr>
          <w:b/>
        </w:rPr>
        <w:t xml:space="preserve">Ukupna vrijednost: </w:t>
      </w:r>
      <w:r w:rsidRPr="00E4375F">
        <w:rPr>
          <w:bCs/>
        </w:rPr>
        <w:t xml:space="preserve">9.104.314,38 EUR </w:t>
      </w:r>
    </w:p>
    <w:p w14:paraId="363A5AFA" w14:textId="77777777" w:rsidR="00E4375F" w:rsidRPr="00E4375F" w:rsidRDefault="00E4375F" w:rsidP="00E4375F">
      <w:pPr>
        <w:spacing w:line="240" w:lineRule="atLeast"/>
        <w:jc w:val="both"/>
      </w:pPr>
      <w:r w:rsidRPr="00E4375F">
        <w:rPr>
          <w:b/>
        </w:rPr>
        <w:t xml:space="preserve">Status: </w:t>
      </w:r>
      <w:r w:rsidRPr="00E4375F">
        <w:t>proveden.</w:t>
      </w:r>
    </w:p>
    <w:p w14:paraId="77C0FD7C" w14:textId="77777777" w:rsidR="00E4375F" w:rsidRPr="00E4375F" w:rsidRDefault="00E4375F" w:rsidP="00E4375F">
      <w:pPr>
        <w:spacing w:line="240" w:lineRule="atLeast"/>
        <w:jc w:val="both"/>
      </w:pPr>
    </w:p>
    <w:p w14:paraId="6B72DE2F" w14:textId="23136418" w:rsidR="00E4375F" w:rsidRPr="00E4375F" w:rsidRDefault="00E4375F" w:rsidP="00E4375F">
      <w:pPr>
        <w:spacing w:line="240" w:lineRule="atLeast"/>
        <w:jc w:val="both"/>
        <w:rPr>
          <w:b/>
          <w:u w:val="single"/>
        </w:rPr>
      </w:pPr>
      <w:r w:rsidRPr="00E4375F">
        <w:rPr>
          <w:b/>
          <w:u w:val="single"/>
        </w:rPr>
        <w:t>4. STREAM</w:t>
      </w:r>
    </w:p>
    <w:p w14:paraId="30C292C8" w14:textId="77777777" w:rsidR="00E4375F" w:rsidRPr="00E4375F" w:rsidRDefault="00E4375F" w:rsidP="00E4375F">
      <w:pPr>
        <w:spacing w:line="240" w:lineRule="atLeast"/>
        <w:jc w:val="both"/>
      </w:pPr>
      <w:r w:rsidRPr="00E4375F">
        <w:rPr>
          <w:b/>
        </w:rPr>
        <w:t xml:space="preserve">Fond/natječaj: </w:t>
      </w:r>
      <w:r w:rsidRPr="00E4375F">
        <w:t>INTERREG V-A Italija-Hrvatska 2014.-2020., Poziv za strateške projekte</w:t>
      </w:r>
    </w:p>
    <w:p w14:paraId="3385D71A" w14:textId="77777777" w:rsidR="00E4375F" w:rsidRPr="00E4375F" w:rsidRDefault="00E4375F" w:rsidP="00E4375F">
      <w:pPr>
        <w:spacing w:line="240" w:lineRule="atLeast"/>
        <w:jc w:val="both"/>
      </w:pPr>
      <w:r w:rsidRPr="00E4375F">
        <w:rPr>
          <w:b/>
        </w:rPr>
        <w:t xml:space="preserve">Kratki opis: </w:t>
      </w:r>
      <w:r w:rsidRPr="00E4375F">
        <w:t xml:space="preserve">Projekt se bavi prilagodbom klimatskim promjenama u smislu smanjenja ranjivosti urbanih cjelina na poplave uzrokovane velikim količinama oborina uslijed ekstremnih vremenskih uvjeta. </w:t>
      </w:r>
    </w:p>
    <w:p w14:paraId="3099CF1F" w14:textId="77777777" w:rsidR="00E4375F" w:rsidRPr="00E4375F" w:rsidRDefault="00E4375F" w:rsidP="00E4375F">
      <w:pPr>
        <w:spacing w:line="240" w:lineRule="atLeast"/>
        <w:jc w:val="both"/>
        <w:rPr>
          <w:b/>
        </w:rPr>
      </w:pPr>
      <w:r w:rsidRPr="00E4375F">
        <w:rPr>
          <w:b/>
        </w:rPr>
        <w:t xml:space="preserve">Cilj projekta: </w:t>
      </w:r>
      <w:r w:rsidRPr="00E4375F">
        <w:t>STREAM ima za cilj poboljšati nadzor rizika od poplava i povećati sposobnost upravljanja i brze reakcije na poplavne katastrofe. Projekt će rezultirati povećanjem otpornosti projektnog područja na prirodne katastrofe, što će umanjiti štetne posljedice za zdravlje ljudi, okoliš i gospodarske aktivnosti.</w:t>
      </w:r>
    </w:p>
    <w:p w14:paraId="17ABA777" w14:textId="77777777" w:rsidR="00E4375F" w:rsidRPr="00E4375F" w:rsidRDefault="00E4375F" w:rsidP="00E4375F">
      <w:pPr>
        <w:spacing w:line="240" w:lineRule="atLeast"/>
        <w:jc w:val="both"/>
        <w:rPr>
          <w:b/>
        </w:rPr>
      </w:pPr>
      <w:r w:rsidRPr="00E4375F">
        <w:rPr>
          <w:b/>
        </w:rPr>
        <w:t xml:space="preserve">Intenzitet sufinanciranje: </w:t>
      </w:r>
      <w:r w:rsidRPr="00E4375F">
        <w:t>85 %</w:t>
      </w:r>
    </w:p>
    <w:p w14:paraId="2F44337C" w14:textId="77777777" w:rsidR="00E4375F" w:rsidRPr="00E4375F" w:rsidRDefault="00E4375F" w:rsidP="00E4375F">
      <w:pPr>
        <w:spacing w:line="240" w:lineRule="atLeast"/>
        <w:jc w:val="both"/>
        <w:rPr>
          <w:b/>
        </w:rPr>
      </w:pPr>
      <w:r w:rsidRPr="00E4375F">
        <w:rPr>
          <w:b/>
        </w:rPr>
        <w:t xml:space="preserve">Ukupna vrijednost za Grad Poreč-Parenzo: </w:t>
      </w:r>
      <w:r w:rsidRPr="00E4375F">
        <w:t xml:space="preserve">327.875,00 </w:t>
      </w:r>
      <w:r w:rsidRPr="00E4375F">
        <w:rPr>
          <w:rFonts w:eastAsia="Calibri"/>
          <w:lang w:eastAsia="en-US"/>
        </w:rPr>
        <w:t>EUR</w:t>
      </w:r>
      <w:r w:rsidRPr="00E4375F">
        <w:t xml:space="preserve"> </w:t>
      </w:r>
    </w:p>
    <w:p w14:paraId="6677D8D0" w14:textId="77777777" w:rsidR="00E4375F" w:rsidRPr="00E4375F" w:rsidRDefault="00E4375F" w:rsidP="00E4375F">
      <w:pPr>
        <w:spacing w:line="240" w:lineRule="atLeast"/>
        <w:jc w:val="both"/>
        <w:rPr>
          <w:b/>
          <w:color w:val="FF0000"/>
        </w:rPr>
      </w:pPr>
      <w:r w:rsidRPr="00E4375F">
        <w:rPr>
          <w:b/>
        </w:rPr>
        <w:t xml:space="preserve">Status: </w:t>
      </w:r>
      <w:r w:rsidRPr="00E4375F">
        <w:t xml:space="preserve">proveden, u tijeku je finalno izvještavanje. </w:t>
      </w:r>
    </w:p>
    <w:p w14:paraId="1EC58951" w14:textId="77777777" w:rsidR="00E4375F" w:rsidRPr="00E4375F" w:rsidRDefault="00E4375F" w:rsidP="00E4375F">
      <w:pPr>
        <w:spacing w:line="240" w:lineRule="atLeast"/>
        <w:rPr>
          <w:rFonts w:eastAsia="Calibri"/>
          <w:color w:val="FF0000"/>
          <w:lang w:eastAsia="en-US"/>
        </w:rPr>
      </w:pPr>
      <w:r w:rsidRPr="00E4375F">
        <w:rPr>
          <w:rFonts w:eastAsia="Calibri"/>
          <w:lang w:eastAsia="en-US"/>
        </w:rPr>
        <w:t xml:space="preserve"> </w:t>
      </w:r>
    </w:p>
    <w:p w14:paraId="5D0DD25C" w14:textId="39F3A31E" w:rsidR="00E4375F" w:rsidRPr="00E4375F" w:rsidRDefault="00E4375F" w:rsidP="00E4375F">
      <w:pPr>
        <w:jc w:val="both"/>
        <w:rPr>
          <w:b/>
          <w:u w:val="single"/>
        </w:rPr>
      </w:pPr>
      <w:r w:rsidRPr="00E4375F">
        <w:rPr>
          <w:b/>
          <w:bCs/>
          <w:u w:val="single"/>
        </w:rPr>
        <w:t xml:space="preserve">5. ENDURANCE – SPORT AND ENTREPRENEURSHIP </w:t>
      </w:r>
    </w:p>
    <w:p w14:paraId="764BF6D9" w14:textId="77777777" w:rsidR="00E4375F" w:rsidRPr="00E4375F" w:rsidRDefault="00E4375F" w:rsidP="00E4375F">
      <w:pPr>
        <w:jc w:val="both"/>
        <w:rPr>
          <w:rFonts w:eastAsia="Calibri"/>
        </w:rPr>
      </w:pPr>
      <w:r w:rsidRPr="00E4375F">
        <w:rPr>
          <w:rFonts w:eastAsia="Calibri"/>
          <w:b/>
          <w:bCs/>
        </w:rPr>
        <w:t>Fond/natječaj:</w:t>
      </w:r>
      <w:r w:rsidRPr="00E4375F">
        <w:rPr>
          <w:rFonts w:eastAsia="Calibri"/>
        </w:rPr>
        <w:t xml:space="preserve"> Erasmus +, KA2 – suradnička partnerstva</w:t>
      </w:r>
    </w:p>
    <w:p w14:paraId="5B49E475" w14:textId="77777777" w:rsidR="00E4375F" w:rsidRPr="00E4375F" w:rsidRDefault="00E4375F" w:rsidP="00E4375F">
      <w:pPr>
        <w:jc w:val="both"/>
        <w:rPr>
          <w:rFonts w:eastAsia="Calibri"/>
          <w:b/>
          <w:bCs/>
        </w:rPr>
      </w:pPr>
      <w:r w:rsidRPr="00E4375F">
        <w:rPr>
          <w:rFonts w:eastAsia="Calibri"/>
          <w:b/>
          <w:bCs/>
        </w:rPr>
        <w:t xml:space="preserve">Kratki opis projekta: </w:t>
      </w:r>
      <w:r w:rsidRPr="00E4375F">
        <w:rPr>
          <w:rFonts w:eastAsia="Calibri"/>
          <w:bCs/>
        </w:rPr>
        <w:t>Projektom se nastoji povezati svijet sporta i poduzetništva kroz strukovne i obrazovne trening module u cilju izrade inovativnih obrazovnih rješenja za poticanje poduzetničkog i sportskog duha. Projekt promiče inovativan pristup i provedbu Okvira kompetencija za poduzetništvo Europske komisije.</w:t>
      </w:r>
    </w:p>
    <w:p w14:paraId="3CCE3FA2" w14:textId="77777777" w:rsidR="00E4375F" w:rsidRPr="00E4375F" w:rsidRDefault="00E4375F" w:rsidP="00E4375F">
      <w:pPr>
        <w:jc w:val="both"/>
        <w:rPr>
          <w:rFonts w:eastAsia="Calibri"/>
          <w:bCs/>
        </w:rPr>
      </w:pPr>
      <w:r w:rsidRPr="00E4375F">
        <w:rPr>
          <w:rFonts w:eastAsia="Calibri"/>
          <w:b/>
          <w:bCs/>
        </w:rPr>
        <w:t xml:space="preserve">Cilj projekta: </w:t>
      </w:r>
      <w:r w:rsidRPr="00E4375F">
        <w:rPr>
          <w:rFonts w:eastAsia="Calibri"/>
          <w:bCs/>
        </w:rPr>
        <w:t>Glavni cilj projekta je</w:t>
      </w:r>
      <w:r w:rsidRPr="00E4375F">
        <w:rPr>
          <w:rFonts w:eastAsia="Calibri"/>
          <w:b/>
          <w:bCs/>
        </w:rPr>
        <w:t xml:space="preserve"> </w:t>
      </w:r>
      <w:r w:rsidRPr="00E4375F">
        <w:rPr>
          <w:rFonts w:eastAsia="Calibri"/>
          <w:bCs/>
        </w:rPr>
        <w:t>povezivanje i unapređenje</w:t>
      </w:r>
      <w:r w:rsidRPr="00E4375F">
        <w:rPr>
          <w:rFonts w:eastAsia="Calibri"/>
          <w:b/>
          <w:bCs/>
        </w:rPr>
        <w:t xml:space="preserve"> </w:t>
      </w:r>
      <w:r w:rsidRPr="00E4375F">
        <w:rPr>
          <w:rFonts w:eastAsia="Calibri"/>
          <w:bCs/>
        </w:rPr>
        <w:t xml:space="preserve">veza sporta i poduzetništva kroz inovativna obrazovna rješenja. Ostali ciljevi jesu: 1) Razviti internetsku interaktivnu i otvorenu OER platformu za pružanje ENDURANCE treninga </w:t>
      </w:r>
    </w:p>
    <w:p w14:paraId="4F6C0F9B" w14:textId="77777777" w:rsidR="00E4375F" w:rsidRPr="00E4375F" w:rsidRDefault="00E4375F" w:rsidP="00E4375F">
      <w:pPr>
        <w:jc w:val="both"/>
        <w:rPr>
          <w:rFonts w:eastAsia="Calibri"/>
          <w:bCs/>
        </w:rPr>
      </w:pPr>
      <w:r w:rsidRPr="00E4375F">
        <w:rPr>
          <w:rFonts w:eastAsia="Calibri"/>
          <w:bCs/>
        </w:rPr>
        <w:t>2) Utvrđivanje zajedničkih karakteristika poduzetništva i sporta, čimbenika uspjeha i neuspjeha u njihovom povezivanju za održive karijere u strukovnom i sportskom obrazovanju</w:t>
      </w:r>
    </w:p>
    <w:p w14:paraId="7F9F7A68" w14:textId="77777777" w:rsidR="00E4375F" w:rsidRPr="00E4375F" w:rsidRDefault="00E4375F" w:rsidP="00E4375F">
      <w:pPr>
        <w:jc w:val="both"/>
        <w:rPr>
          <w:rFonts w:eastAsia="Calibri"/>
          <w:bCs/>
        </w:rPr>
      </w:pPr>
      <w:r w:rsidRPr="00E4375F">
        <w:rPr>
          <w:rFonts w:eastAsia="Calibri"/>
          <w:bCs/>
        </w:rPr>
        <w:t>3) Razviti EDURANCE treninge „po mjeri“ i priručnike za unaprijeđeno poduzetništvo</w:t>
      </w:r>
    </w:p>
    <w:p w14:paraId="2427E477" w14:textId="77777777" w:rsidR="00E4375F" w:rsidRPr="00E4375F" w:rsidRDefault="00E4375F" w:rsidP="00E4375F">
      <w:pPr>
        <w:jc w:val="both"/>
        <w:rPr>
          <w:rFonts w:eastAsia="Calibri"/>
          <w:bCs/>
        </w:rPr>
      </w:pPr>
      <w:r w:rsidRPr="00E4375F">
        <w:rPr>
          <w:rFonts w:eastAsia="Calibri"/>
          <w:bCs/>
        </w:rPr>
        <w:t>4) Održavati rezultate projekata i promicati njihovo prihvaćanje u strukovnim i sportskim ekosustavima</w:t>
      </w:r>
    </w:p>
    <w:p w14:paraId="2974664C" w14:textId="77777777" w:rsidR="00E4375F" w:rsidRPr="00E4375F" w:rsidRDefault="00E4375F" w:rsidP="00E4375F">
      <w:pPr>
        <w:jc w:val="both"/>
        <w:rPr>
          <w:rFonts w:eastAsia="Calibri"/>
        </w:rPr>
      </w:pPr>
      <w:r w:rsidRPr="00E4375F">
        <w:rPr>
          <w:rFonts w:eastAsia="Calibri"/>
          <w:bCs/>
        </w:rPr>
        <w:t>5) Zelenim papirom potaknuti raspravu, praksu i političke mogućnosti za unapređenje povezanosti između sporta i poduzetništva</w:t>
      </w:r>
    </w:p>
    <w:p w14:paraId="71854CDF" w14:textId="77777777" w:rsidR="00E4375F" w:rsidRPr="00E4375F" w:rsidRDefault="00E4375F" w:rsidP="00E4375F">
      <w:pPr>
        <w:jc w:val="both"/>
        <w:rPr>
          <w:rFonts w:eastAsia="Calibri"/>
        </w:rPr>
      </w:pPr>
      <w:r w:rsidRPr="00E4375F">
        <w:rPr>
          <w:rFonts w:eastAsia="Calibri"/>
          <w:b/>
          <w:bCs/>
        </w:rPr>
        <w:t xml:space="preserve">Intenzitet sufinanciranja: </w:t>
      </w:r>
      <w:r w:rsidRPr="00E4375F">
        <w:rPr>
          <w:rFonts w:eastAsia="Calibri"/>
        </w:rPr>
        <w:t>100 %</w:t>
      </w:r>
    </w:p>
    <w:p w14:paraId="21E2E9FF" w14:textId="77777777" w:rsidR="00E4375F" w:rsidRPr="00E4375F" w:rsidRDefault="00E4375F" w:rsidP="00E4375F">
      <w:pPr>
        <w:jc w:val="both"/>
        <w:rPr>
          <w:rFonts w:eastAsia="Calibri"/>
        </w:rPr>
      </w:pPr>
      <w:r w:rsidRPr="00E4375F">
        <w:rPr>
          <w:rFonts w:eastAsia="Calibri"/>
          <w:b/>
          <w:bCs/>
        </w:rPr>
        <w:t xml:space="preserve">Ukupna vrijednost projekta: </w:t>
      </w:r>
      <w:r w:rsidRPr="00E4375F">
        <w:rPr>
          <w:rFonts w:eastAsia="Calibri"/>
        </w:rPr>
        <w:t xml:space="preserve">299.278,00 EUR ;Grad 27.740,00 EUR </w:t>
      </w:r>
    </w:p>
    <w:p w14:paraId="19378D2B" w14:textId="77777777" w:rsidR="00E4375F" w:rsidRPr="00E4375F" w:rsidRDefault="00E4375F" w:rsidP="00E4375F">
      <w:pPr>
        <w:jc w:val="both"/>
        <w:rPr>
          <w:rFonts w:eastAsia="Calibri"/>
          <w:color w:val="FF0000"/>
        </w:rPr>
      </w:pPr>
      <w:r w:rsidRPr="00E4375F">
        <w:rPr>
          <w:rFonts w:eastAsia="Calibri"/>
          <w:b/>
        </w:rPr>
        <w:t>Status:</w:t>
      </w:r>
      <w:r w:rsidRPr="00E4375F">
        <w:rPr>
          <w:rFonts w:eastAsia="Calibri"/>
        </w:rPr>
        <w:t xml:space="preserve"> proveden. </w:t>
      </w:r>
    </w:p>
    <w:p w14:paraId="032F6093" w14:textId="77777777" w:rsidR="00E4375F" w:rsidRPr="00E4375F" w:rsidRDefault="00E4375F" w:rsidP="00E4375F">
      <w:pPr>
        <w:rPr>
          <w:rFonts w:eastAsia="Calibri"/>
          <w:bCs/>
          <w:lang w:eastAsia="en-US"/>
        </w:rPr>
      </w:pPr>
    </w:p>
    <w:p w14:paraId="373889E6" w14:textId="52C58ACB" w:rsidR="00E4375F" w:rsidRPr="00E4375F" w:rsidRDefault="00E4375F" w:rsidP="00E4375F">
      <w:pPr>
        <w:jc w:val="both"/>
        <w:rPr>
          <w:b/>
          <w:u w:val="single"/>
        </w:rPr>
      </w:pPr>
      <w:r w:rsidRPr="00E4375F">
        <w:rPr>
          <w:b/>
          <w:u w:val="single"/>
        </w:rPr>
        <w:t>6. SCCALE 203050</w:t>
      </w:r>
    </w:p>
    <w:p w14:paraId="0F0F07C9" w14:textId="77777777" w:rsidR="00E4375F" w:rsidRPr="00E4375F" w:rsidRDefault="00E4375F" w:rsidP="00E4375F">
      <w:pPr>
        <w:jc w:val="both"/>
        <w:rPr>
          <w:b/>
          <w:u w:val="single"/>
        </w:rPr>
      </w:pPr>
      <w:r w:rsidRPr="00E4375F">
        <w:rPr>
          <w:rFonts w:eastAsia="Calibri"/>
          <w:b/>
          <w:lang w:eastAsia="en-US"/>
        </w:rPr>
        <w:t xml:space="preserve">Fond/natječaj: </w:t>
      </w:r>
      <w:r w:rsidRPr="00E4375F">
        <w:rPr>
          <w:rFonts w:eastAsia="Calibri"/>
          <w:lang w:eastAsia="en-US"/>
        </w:rPr>
        <w:t>Horizon2020</w:t>
      </w:r>
    </w:p>
    <w:p w14:paraId="4EAA6B95" w14:textId="77777777" w:rsidR="00E4375F" w:rsidRPr="00E4375F" w:rsidRDefault="00E4375F" w:rsidP="00E4375F">
      <w:pPr>
        <w:jc w:val="both"/>
        <w:rPr>
          <w:rFonts w:cs="Calibri"/>
        </w:rPr>
      </w:pPr>
      <w:r w:rsidRPr="00E4375F">
        <w:rPr>
          <w:rFonts w:eastAsia="Calibri"/>
          <w:b/>
          <w:lang w:eastAsia="en-US"/>
        </w:rPr>
        <w:t xml:space="preserve">Kratki opis: </w:t>
      </w:r>
      <w:r w:rsidRPr="00E4375F">
        <w:rPr>
          <w:rFonts w:eastAsia="Calibri"/>
          <w:lang w:eastAsia="en-US"/>
        </w:rPr>
        <w:t>Za Grad Poreč-Parenzo kao projektnog partnera projekt podrazumijeva stvaranje lokalne energetske zajednice i razvoj inovativnog i održivog modela financiranja za primjenu mjera energetske učinkovitosti i OIE za zgrade kulturne baštine. Lokalna energetska zajednica bit će postavljena kao sastavni dio lokalnog partnerstva i kolektivnog djelovanja na provedbi navedenih mjera na području Grada Poreča. Razvijeni model testirao bi se i usavršio kroz implementaciju mjera energetske učinkovitosti i krovnih fotonaponskih sustava na DV Radost II u vidu pilot područja.</w:t>
      </w:r>
    </w:p>
    <w:p w14:paraId="7AEE0A7E" w14:textId="77777777" w:rsidR="00E4375F" w:rsidRPr="00E4375F" w:rsidRDefault="00E4375F" w:rsidP="00E4375F">
      <w:pPr>
        <w:jc w:val="both"/>
        <w:rPr>
          <w:rFonts w:eastAsia="Calibri"/>
          <w:lang w:eastAsia="en-US"/>
        </w:rPr>
      </w:pPr>
      <w:r w:rsidRPr="00E4375F">
        <w:rPr>
          <w:rFonts w:eastAsia="Calibri"/>
          <w:b/>
          <w:lang w:eastAsia="en-US"/>
        </w:rPr>
        <w:t xml:space="preserve">Cilj projekta: </w:t>
      </w:r>
      <w:r w:rsidRPr="00E4375F">
        <w:rPr>
          <w:rFonts w:eastAsia="Calibri"/>
          <w:lang w:eastAsia="en-US"/>
        </w:rPr>
        <w:t>Cilj SCCALE 203050 je povećati rast energetskih zajednica diljem Europe u područjima energetske učinkovitosti, proizvodnje obnovljivih izvora energije, daljinskog grijanja, naročito u kućanstvima i nestambenim zgradama. Nadovezujući se na iskustvo zadružnog pokreta i širokog spektra uključenih gradova i općina, projektom će se uspostaviti najmanje 25 energetskih zajednica i izravno podržati replikacija SCCALE metode u dodatne 34 zajednice.</w:t>
      </w:r>
    </w:p>
    <w:p w14:paraId="19157C09" w14:textId="77777777" w:rsidR="00E4375F" w:rsidRPr="00E4375F" w:rsidRDefault="00E4375F" w:rsidP="00E4375F">
      <w:pPr>
        <w:jc w:val="both"/>
        <w:rPr>
          <w:rFonts w:eastAsia="Calibri"/>
          <w:b/>
          <w:lang w:eastAsia="en-US"/>
        </w:rPr>
      </w:pPr>
      <w:r w:rsidRPr="00E4375F">
        <w:rPr>
          <w:rFonts w:eastAsia="Calibri"/>
          <w:b/>
          <w:lang w:eastAsia="en-US"/>
        </w:rPr>
        <w:t xml:space="preserve">Intenzitet sufinanciranje: </w:t>
      </w:r>
      <w:r w:rsidRPr="00E4375F">
        <w:rPr>
          <w:rFonts w:eastAsia="Calibri"/>
          <w:lang w:eastAsia="en-US"/>
        </w:rPr>
        <w:t>100 %</w:t>
      </w:r>
    </w:p>
    <w:p w14:paraId="68442D46" w14:textId="77777777" w:rsidR="00E4375F" w:rsidRPr="00E4375F" w:rsidRDefault="00E4375F" w:rsidP="00E4375F">
      <w:pPr>
        <w:jc w:val="both"/>
        <w:rPr>
          <w:rFonts w:eastAsia="Calibri"/>
          <w:lang w:eastAsia="en-US"/>
        </w:rPr>
      </w:pPr>
      <w:r w:rsidRPr="00E4375F">
        <w:rPr>
          <w:rFonts w:eastAsia="Calibri"/>
          <w:b/>
          <w:lang w:eastAsia="en-US"/>
        </w:rPr>
        <w:t xml:space="preserve">Ukupna vrijednost: </w:t>
      </w:r>
      <w:r w:rsidRPr="00E4375F">
        <w:rPr>
          <w:rFonts w:eastAsia="Calibri"/>
          <w:lang w:eastAsia="en-US"/>
        </w:rPr>
        <w:t>1.999.166,50 EUR (za cijeli konzorcij); 38.062,50 EUR za Grad Poreč-Parenzo.</w:t>
      </w:r>
    </w:p>
    <w:p w14:paraId="1A89C5A0" w14:textId="77777777" w:rsidR="00E4375F" w:rsidRPr="00E4375F" w:rsidRDefault="00E4375F" w:rsidP="00E4375F">
      <w:pPr>
        <w:jc w:val="both"/>
        <w:rPr>
          <w:rFonts w:eastAsia="Calibri"/>
          <w:b/>
          <w:lang w:eastAsia="en-US"/>
        </w:rPr>
      </w:pPr>
      <w:r w:rsidRPr="00E4375F">
        <w:rPr>
          <w:rFonts w:eastAsia="Calibri"/>
          <w:b/>
          <w:lang w:eastAsia="en-US"/>
        </w:rPr>
        <w:t xml:space="preserve">Status: </w:t>
      </w:r>
      <w:r w:rsidRPr="00E4375F">
        <w:rPr>
          <w:rFonts w:eastAsia="Calibri"/>
          <w:lang w:eastAsia="en-US"/>
        </w:rPr>
        <w:t>u provedbi.</w:t>
      </w:r>
    </w:p>
    <w:p w14:paraId="326F53E2" w14:textId="77777777" w:rsidR="00E4375F" w:rsidRPr="00E4375F" w:rsidRDefault="00E4375F" w:rsidP="00E4375F">
      <w:pPr>
        <w:jc w:val="both"/>
        <w:rPr>
          <w:rFonts w:eastAsia="Calibri"/>
          <w:b/>
          <w:lang w:eastAsia="en-US"/>
        </w:rPr>
      </w:pPr>
    </w:p>
    <w:p w14:paraId="1D67DEBD" w14:textId="7F6A5FDD" w:rsidR="00E4375F" w:rsidRPr="00E4375F" w:rsidRDefault="00E4375F" w:rsidP="00E4375F">
      <w:pPr>
        <w:jc w:val="both"/>
        <w:rPr>
          <w:b/>
          <w:u w:val="single"/>
        </w:rPr>
      </w:pPr>
      <w:r w:rsidRPr="00E4375F">
        <w:rPr>
          <w:b/>
          <w:u w:val="single"/>
        </w:rPr>
        <w:t>7. KONSTRUKCIJSKO ENERGETSKA SANACIJA OBJEKTA DJEČJEG VRTIĆA RADOST II</w:t>
      </w:r>
    </w:p>
    <w:p w14:paraId="34D8BE45" w14:textId="77777777" w:rsidR="00E4375F" w:rsidRPr="00E4375F" w:rsidRDefault="00E4375F" w:rsidP="00E4375F">
      <w:pPr>
        <w:jc w:val="both"/>
        <w:rPr>
          <w:u w:val="single"/>
        </w:rPr>
      </w:pPr>
      <w:r w:rsidRPr="00E4375F">
        <w:rPr>
          <w:rFonts w:eastAsia="Calibri"/>
          <w:b/>
          <w:lang w:eastAsia="en-US"/>
        </w:rPr>
        <w:t xml:space="preserve">Fond/natječaj: </w:t>
      </w:r>
      <w:r w:rsidRPr="00E4375F">
        <w:rPr>
          <w:rFonts w:eastAsia="Calibri"/>
          <w:lang w:eastAsia="en-US"/>
        </w:rPr>
        <w:t>Javni poziv za sufinanciranje energetske obnove zgrada sa svojstvom kulturnog dobra</w:t>
      </w:r>
    </w:p>
    <w:p w14:paraId="7A082D16" w14:textId="77777777" w:rsidR="00E4375F" w:rsidRPr="00E4375F" w:rsidRDefault="00E4375F" w:rsidP="00E4375F">
      <w:pPr>
        <w:jc w:val="both"/>
        <w:rPr>
          <w:u w:val="single"/>
        </w:rPr>
      </w:pPr>
      <w:r w:rsidRPr="00E4375F">
        <w:rPr>
          <w:rFonts w:eastAsia="Calibri"/>
          <w:b/>
          <w:lang w:eastAsia="en-US"/>
        </w:rPr>
        <w:t xml:space="preserve">Kratki opis: </w:t>
      </w:r>
      <w:r w:rsidRPr="00E4375F">
        <w:rPr>
          <w:rFonts w:eastAsia="Calibri"/>
          <w:lang w:eastAsia="en-US"/>
        </w:rPr>
        <w:t>Projekt konstrukcijsko energetske sanacije objekta dječjeg vrtića Radost II podrazumijeva radove konstrukcijsko energetske sanacije krovne potkonstrukcije, termoizolaciju kosog stropa, te poda prema negrijanom tavanu, radove sanacije krovišta i krovnog pokrova, radove zamjene kompletne stolarije, te radove kompletne sanacije sustava elektroinstalacija i zamjenu rasvjetnih tijela, kao i uslugu stručnog nadzora nad izvođenjem predmetnih radova.</w:t>
      </w:r>
    </w:p>
    <w:p w14:paraId="26B6A4E6" w14:textId="77777777" w:rsidR="00E4375F" w:rsidRPr="00E4375F" w:rsidRDefault="00E4375F" w:rsidP="00E4375F">
      <w:pPr>
        <w:jc w:val="both"/>
        <w:rPr>
          <w:rFonts w:cs="Calibri"/>
        </w:rPr>
      </w:pPr>
      <w:r w:rsidRPr="00E4375F">
        <w:rPr>
          <w:rFonts w:eastAsia="Calibri"/>
          <w:b/>
          <w:lang w:eastAsia="en-US"/>
        </w:rPr>
        <w:t xml:space="preserve">Cilj projekta: </w:t>
      </w:r>
      <w:r w:rsidRPr="00E4375F">
        <w:rPr>
          <w:rFonts w:eastAsia="Calibri"/>
          <w:lang w:eastAsia="en-US"/>
        </w:rPr>
        <w:t>Energetska obnova zgrade vrtića DV Radost II</w:t>
      </w:r>
    </w:p>
    <w:p w14:paraId="47E0C16E" w14:textId="77777777" w:rsidR="00E4375F" w:rsidRPr="00E4375F" w:rsidRDefault="00E4375F" w:rsidP="00E4375F">
      <w:pPr>
        <w:jc w:val="both"/>
        <w:rPr>
          <w:rFonts w:eastAsia="Calibri"/>
          <w:b/>
          <w:lang w:eastAsia="en-US"/>
        </w:rPr>
      </w:pPr>
      <w:r w:rsidRPr="00E4375F">
        <w:rPr>
          <w:rFonts w:eastAsia="Calibri"/>
          <w:b/>
          <w:lang w:eastAsia="en-US"/>
        </w:rPr>
        <w:t xml:space="preserve">Intenzitet sufinanciranje: </w:t>
      </w:r>
      <w:r w:rsidRPr="00E4375F">
        <w:rPr>
          <w:rFonts w:eastAsia="Calibri"/>
          <w:lang w:eastAsia="en-US"/>
        </w:rPr>
        <w:t>34 %</w:t>
      </w:r>
    </w:p>
    <w:p w14:paraId="14696371" w14:textId="77777777" w:rsidR="00E4375F" w:rsidRPr="00E4375F" w:rsidRDefault="00E4375F" w:rsidP="00E4375F">
      <w:pPr>
        <w:jc w:val="both"/>
        <w:rPr>
          <w:rFonts w:eastAsia="Calibri"/>
          <w:b/>
          <w:lang w:eastAsia="en-US"/>
        </w:rPr>
      </w:pPr>
      <w:r w:rsidRPr="00E4375F">
        <w:rPr>
          <w:rFonts w:eastAsia="Calibri"/>
          <w:b/>
          <w:lang w:eastAsia="en-US"/>
        </w:rPr>
        <w:t xml:space="preserve">Ukupna vrijednost: </w:t>
      </w:r>
      <w:r w:rsidRPr="00E4375F">
        <w:rPr>
          <w:rFonts w:eastAsia="Calibri"/>
          <w:bCs/>
          <w:lang w:eastAsia="en-US"/>
        </w:rPr>
        <w:t>387.805,43 EUR</w:t>
      </w:r>
      <w:r w:rsidRPr="00E4375F">
        <w:rPr>
          <w:rFonts w:eastAsia="Calibri"/>
          <w:b/>
          <w:lang w:eastAsia="en-US"/>
        </w:rPr>
        <w:t xml:space="preserve"> </w:t>
      </w:r>
    </w:p>
    <w:p w14:paraId="2A18AEA8" w14:textId="77777777" w:rsidR="00E4375F" w:rsidRPr="00E4375F" w:rsidRDefault="00E4375F" w:rsidP="00E4375F">
      <w:pPr>
        <w:jc w:val="both"/>
        <w:rPr>
          <w:rFonts w:eastAsia="Calibri"/>
          <w:lang w:eastAsia="en-US"/>
        </w:rPr>
      </w:pPr>
      <w:r w:rsidRPr="00E4375F">
        <w:rPr>
          <w:rFonts w:eastAsia="Calibri"/>
          <w:b/>
          <w:lang w:eastAsia="en-US"/>
        </w:rPr>
        <w:t>Status:</w:t>
      </w:r>
      <w:r w:rsidRPr="00E4375F">
        <w:rPr>
          <w:rFonts w:eastAsia="Calibri"/>
          <w:lang w:eastAsia="en-US"/>
        </w:rPr>
        <w:t xml:space="preserve"> u provedbi.</w:t>
      </w:r>
    </w:p>
    <w:p w14:paraId="0FF13D40" w14:textId="77777777" w:rsidR="00E4375F" w:rsidRPr="00E4375F" w:rsidRDefault="00E4375F" w:rsidP="00E4375F">
      <w:pPr>
        <w:jc w:val="both"/>
        <w:rPr>
          <w:rFonts w:eastAsia="Calibri"/>
          <w:lang w:eastAsia="en-US"/>
        </w:rPr>
      </w:pPr>
    </w:p>
    <w:p w14:paraId="34C7680A" w14:textId="77777777" w:rsidR="00E4375F" w:rsidRPr="00E4375F" w:rsidRDefault="00E4375F" w:rsidP="00E4375F">
      <w:pPr>
        <w:spacing w:after="160" w:line="259" w:lineRule="auto"/>
        <w:jc w:val="both"/>
        <w:rPr>
          <w:b/>
          <w:u w:val="single"/>
        </w:rPr>
      </w:pPr>
      <w:r w:rsidRPr="00E4375F">
        <w:rPr>
          <w:b/>
          <w:u w:val="single"/>
        </w:rPr>
        <w:t>8. SEET - Dobra energija - solarna energija za energetsku tranziciju</w:t>
      </w:r>
    </w:p>
    <w:p w14:paraId="60EF0C6A" w14:textId="77777777" w:rsidR="00E4375F" w:rsidRPr="00E4375F" w:rsidRDefault="00E4375F" w:rsidP="00E4375F">
      <w:pPr>
        <w:jc w:val="both"/>
        <w:rPr>
          <w:rFonts w:eastAsia="Calibri"/>
        </w:rPr>
      </w:pPr>
      <w:r w:rsidRPr="00E4375F">
        <w:rPr>
          <w:rFonts w:eastAsia="Calibri"/>
          <w:b/>
          <w:bCs/>
        </w:rPr>
        <w:t>Fond/natječaj:</w:t>
      </w:r>
      <w:r w:rsidRPr="00E4375F">
        <w:rPr>
          <w:rFonts w:eastAsia="Calibri"/>
        </w:rPr>
        <w:t xml:space="preserve"> MRRFEU, EEA grant, Natječaj: Povećanje kapaciteta za proizvodnju solarne energije</w:t>
      </w:r>
    </w:p>
    <w:p w14:paraId="4DBC34F8" w14:textId="77777777" w:rsidR="00E4375F" w:rsidRPr="00E4375F" w:rsidRDefault="00E4375F" w:rsidP="00E4375F">
      <w:pPr>
        <w:jc w:val="both"/>
        <w:rPr>
          <w:rFonts w:eastAsia="Calibri"/>
        </w:rPr>
      </w:pPr>
      <w:r w:rsidRPr="00E4375F">
        <w:rPr>
          <w:rFonts w:eastAsia="Calibri"/>
          <w:b/>
          <w:bCs/>
        </w:rPr>
        <w:t>Kratki opis projekta:</w:t>
      </w:r>
      <w:r w:rsidRPr="00E4375F">
        <w:rPr>
          <w:rFonts w:eastAsia="Calibri"/>
        </w:rPr>
        <w:t xml:space="preserve"> Gradovi Dobre energije okupili su se u projektu, s Istarskom županijom na čelu, sa zajedničkim ciljem da koordiniranim djelovanjem na svojem teritoriju povećaju proizvodnju energije iz obnovljivih izvora, te pošalju snažnu poruku o važnosti ulaganja u OIE. </w:t>
      </w:r>
    </w:p>
    <w:p w14:paraId="4848EE9A" w14:textId="77777777" w:rsidR="00E4375F" w:rsidRPr="00E4375F" w:rsidRDefault="00E4375F" w:rsidP="00E4375F">
      <w:pPr>
        <w:jc w:val="both"/>
        <w:rPr>
          <w:rFonts w:eastAsia="Calibri"/>
        </w:rPr>
      </w:pPr>
      <w:r w:rsidRPr="00E4375F">
        <w:rPr>
          <w:rFonts w:eastAsia="Calibri"/>
          <w:b/>
          <w:bCs/>
        </w:rPr>
        <w:t>Cilj projekta:</w:t>
      </w:r>
      <w:r w:rsidRPr="00E4375F">
        <w:rPr>
          <w:rFonts w:eastAsia="Calibri"/>
        </w:rPr>
        <w:t xml:space="preserve"> Dobra energija SEET naglasak stavlja na energetsku neovisnost i teži potaknuti ciljne skupine na aktivnu ulogu u energetskoj tranziciji koju će postići ulaganjem u solarne elektrane. U sklopu projekta na objekt Doma za starije i nemoćne osobe Poreč će se postaviti fotonaponska elektrana nazivne snage 55 kW, kojom se planiraju, gotovo u cijelosti, pokriti zahtjevi za električnom energijom predmetnog objekta.</w:t>
      </w:r>
    </w:p>
    <w:p w14:paraId="30F661FD" w14:textId="77777777" w:rsidR="00E4375F" w:rsidRPr="00E4375F" w:rsidRDefault="00E4375F" w:rsidP="00E4375F">
      <w:pPr>
        <w:jc w:val="both"/>
        <w:rPr>
          <w:rFonts w:eastAsia="Calibri"/>
        </w:rPr>
      </w:pPr>
      <w:r w:rsidRPr="00E4375F">
        <w:rPr>
          <w:rFonts w:eastAsia="Calibri"/>
          <w:b/>
          <w:bCs/>
        </w:rPr>
        <w:t>Intenzitet sufinanciranja:</w:t>
      </w:r>
      <w:r w:rsidRPr="00E4375F">
        <w:rPr>
          <w:rFonts w:eastAsia="Calibri"/>
        </w:rPr>
        <w:t xml:space="preserve"> 85 %</w:t>
      </w:r>
    </w:p>
    <w:p w14:paraId="7719EACB" w14:textId="77777777" w:rsidR="00E4375F" w:rsidRPr="00E4375F" w:rsidRDefault="00E4375F" w:rsidP="00E4375F">
      <w:pPr>
        <w:jc w:val="both"/>
        <w:rPr>
          <w:rFonts w:eastAsia="Calibri"/>
        </w:rPr>
      </w:pPr>
      <w:r w:rsidRPr="00E4375F">
        <w:rPr>
          <w:rFonts w:eastAsia="Calibri"/>
          <w:b/>
          <w:bCs/>
        </w:rPr>
        <w:t>Ukupna vrijednost:</w:t>
      </w:r>
      <w:r w:rsidRPr="00E4375F">
        <w:rPr>
          <w:rFonts w:eastAsia="Calibri"/>
        </w:rPr>
        <w:t xml:space="preserve"> 1.096.947,01 EUR, budžet Grad Poreč – Parenzo: 82.647,80 EUR </w:t>
      </w:r>
    </w:p>
    <w:p w14:paraId="38515D51" w14:textId="77777777" w:rsidR="00E4375F" w:rsidRPr="00E4375F" w:rsidRDefault="00E4375F" w:rsidP="00E4375F">
      <w:pPr>
        <w:jc w:val="both"/>
        <w:rPr>
          <w:rFonts w:eastAsia="Calibri"/>
        </w:rPr>
      </w:pPr>
      <w:r w:rsidRPr="00E4375F">
        <w:rPr>
          <w:rFonts w:eastAsia="Calibri"/>
          <w:b/>
          <w:bCs/>
        </w:rPr>
        <w:t>Status:</w:t>
      </w:r>
      <w:r w:rsidRPr="00E4375F">
        <w:rPr>
          <w:rFonts w:eastAsia="Calibri"/>
        </w:rPr>
        <w:t xml:space="preserve"> u provedbi.</w:t>
      </w:r>
    </w:p>
    <w:p w14:paraId="2475B1BD" w14:textId="77777777" w:rsidR="00E4375F" w:rsidRPr="00E4375F" w:rsidRDefault="00E4375F" w:rsidP="00E4375F">
      <w:pPr>
        <w:jc w:val="both"/>
      </w:pPr>
    </w:p>
    <w:p w14:paraId="230C163A" w14:textId="570B67B6" w:rsidR="00E4375F" w:rsidRPr="00E4375F" w:rsidRDefault="00E4375F" w:rsidP="00E4375F">
      <w:pPr>
        <w:jc w:val="both"/>
        <w:rPr>
          <w:b/>
          <w:u w:val="single"/>
        </w:rPr>
      </w:pPr>
      <w:r w:rsidRPr="00E4375F">
        <w:rPr>
          <w:b/>
          <w:u w:val="single"/>
        </w:rPr>
        <w:t>9. NA ISTOJ STRANI(CI)!</w:t>
      </w:r>
    </w:p>
    <w:p w14:paraId="21BD635F" w14:textId="77777777" w:rsidR="00E4375F" w:rsidRPr="00E4375F" w:rsidRDefault="00E4375F" w:rsidP="00E4375F">
      <w:pPr>
        <w:jc w:val="both"/>
        <w:rPr>
          <w:b/>
          <w:u w:val="single"/>
        </w:rPr>
      </w:pPr>
      <w:r w:rsidRPr="00E4375F">
        <w:rPr>
          <w:rFonts w:eastAsia="Calibri"/>
          <w:b/>
          <w:lang w:eastAsia="en-US"/>
        </w:rPr>
        <w:t xml:space="preserve">Fond/natječaj: </w:t>
      </w:r>
      <w:r w:rsidRPr="00E4375F">
        <w:rPr>
          <w:rFonts w:eastAsia="Calibri"/>
          <w:lang w:eastAsia="en-US"/>
        </w:rPr>
        <w:t>Europski socijalni fond;</w:t>
      </w:r>
      <w:r w:rsidRPr="00E4375F">
        <w:rPr>
          <w:rFonts w:eastAsia="Calibri"/>
          <w:b/>
          <w:lang w:eastAsia="en-US"/>
        </w:rPr>
        <w:t xml:space="preserve"> </w:t>
      </w:r>
      <w:r w:rsidRPr="00E4375F">
        <w:rPr>
          <w:rFonts w:eastAsia="Calibri"/>
          <w:lang w:eastAsia="en-US"/>
        </w:rPr>
        <w:t>Ministarstvo kulture i medija; Natječaj: Čitanjem do uključivog društva UP.02.1.1.15</w:t>
      </w:r>
    </w:p>
    <w:p w14:paraId="799A051B" w14:textId="77777777" w:rsidR="00E4375F" w:rsidRPr="00E4375F" w:rsidRDefault="00E4375F" w:rsidP="00E4375F">
      <w:pPr>
        <w:jc w:val="both"/>
        <w:rPr>
          <w:u w:val="single"/>
        </w:rPr>
      </w:pPr>
      <w:r w:rsidRPr="00E4375F">
        <w:rPr>
          <w:rFonts w:eastAsia="Calibri"/>
          <w:b/>
          <w:lang w:eastAsia="en-US"/>
        </w:rPr>
        <w:t xml:space="preserve">Kratki opis: </w:t>
      </w:r>
      <w:r w:rsidRPr="00E4375F">
        <w:rPr>
          <w:rFonts w:eastAsia="Calibri"/>
          <w:lang w:eastAsia="en-US"/>
        </w:rPr>
        <w:t>Nositelj projekta je Gradska knjižnica Poreč, a Grad Poreč-Parenzo je Partner. Projektne aktivnosti razvijaju čitalačke pismenosti različitih dobnih i ranjivih skupina te stvaraju preduvjete za njihov cjeloviti osobni razvoj, podizanje stupnja obrazovanja, proširenje kompetencija te ravnopravno sudjelovanje u kulturnom i društvenom životu zajednice te će se uspostaviti i usluga pokretne knjižnice-bibliokombi.</w:t>
      </w:r>
    </w:p>
    <w:p w14:paraId="24C2D598" w14:textId="77777777" w:rsidR="00E4375F" w:rsidRPr="00E4375F" w:rsidRDefault="00E4375F" w:rsidP="00E4375F">
      <w:pPr>
        <w:jc w:val="both"/>
        <w:rPr>
          <w:rFonts w:eastAsia="Calibri"/>
          <w:lang w:eastAsia="en-US"/>
        </w:rPr>
      </w:pPr>
      <w:r w:rsidRPr="00E4375F">
        <w:rPr>
          <w:rFonts w:eastAsia="Calibri"/>
          <w:b/>
          <w:lang w:eastAsia="en-US"/>
        </w:rPr>
        <w:t xml:space="preserve">Cilj projekta: </w:t>
      </w:r>
      <w:r w:rsidRPr="00E4375F">
        <w:rPr>
          <w:rFonts w:eastAsia="Calibri"/>
          <w:lang w:eastAsia="en-US"/>
        </w:rPr>
        <w:t xml:space="preserve">Projekt doprinosi povećanju dostupnosti materijala i aktivnosti kojima se potiče čitanje i razvijanje čitalačkih kompetencija kod osoba mlađih od 25 godina, osoba starijih od 54 godine i osoba s invaliditeteom. </w:t>
      </w:r>
    </w:p>
    <w:p w14:paraId="6188FA90" w14:textId="77777777" w:rsidR="00E4375F" w:rsidRPr="00E4375F" w:rsidRDefault="00E4375F" w:rsidP="00E4375F">
      <w:pPr>
        <w:jc w:val="both"/>
        <w:rPr>
          <w:rFonts w:eastAsia="Calibri"/>
          <w:b/>
          <w:lang w:eastAsia="en-US"/>
        </w:rPr>
      </w:pPr>
      <w:r w:rsidRPr="00E4375F">
        <w:rPr>
          <w:rFonts w:eastAsia="Calibri"/>
          <w:b/>
          <w:lang w:eastAsia="en-US"/>
        </w:rPr>
        <w:t xml:space="preserve">Intenzitet sufinanciranje: </w:t>
      </w:r>
      <w:r w:rsidRPr="00E4375F">
        <w:rPr>
          <w:rFonts w:eastAsia="Calibri"/>
          <w:lang w:eastAsia="en-US"/>
        </w:rPr>
        <w:t>100 %</w:t>
      </w:r>
    </w:p>
    <w:p w14:paraId="5F01580D" w14:textId="77777777" w:rsidR="00E4375F" w:rsidRPr="00E4375F" w:rsidRDefault="00E4375F" w:rsidP="00E4375F">
      <w:pPr>
        <w:jc w:val="both"/>
        <w:rPr>
          <w:rFonts w:eastAsia="Calibri"/>
          <w:b/>
          <w:lang w:eastAsia="en-US"/>
        </w:rPr>
      </w:pPr>
      <w:r w:rsidRPr="00E4375F">
        <w:rPr>
          <w:rFonts w:eastAsia="Calibri"/>
          <w:b/>
          <w:lang w:eastAsia="en-US"/>
        </w:rPr>
        <w:t xml:space="preserve">Ukupna vrijednost: </w:t>
      </w:r>
      <w:r w:rsidRPr="00E4375F">
        <w:rPr>
          <w:rFonts w:eastAsia="Calibri"/>
          <w:lang w:eastAsia="en-US"/>
        </w:rPr>
        <w:t xml:space="preserve"> 283.073,84 EUR </w:t>
      </w:r>
    </w:p>
    <w:p w14:paraId="519BE096" w14:textId="77777777" w:rsidR="00E4375F" w:rsidRPr="00E4375F" w:rsidRDefault="00E4375F" w:rsidP="00E4375F">
      <w:pPr>
        <w:jc w:val="both"/>
        <w:rPr>
          <w:rFonts w:eastAsia="Calibri"/>
          <w:b/>
          <w:lang w:eastAsia="en-US"/>
        </w:rPr>
      </w:pPr>
      <w:r w:rsidRPr="00E4375F">
        <w:rPr>
          <w:rFonts w:eastAsia="Calibri"/>
          <w:b/>
          <w:lang w:eastAsia="en-US"/>
        </w:rPr>
        <w:t xml:space="preserve">Status: </w:t>
      </w:r>
      <w:r w:rsidRPr="00E4375F">
        <w:t>proveden, u tijeku je finalno izvještavanje.</w:t>
      </w:r>
    </w:p>
    <w:p w14:paraId="7B8EE50B" w14:textId="77777777" w:rsidR="00E4375F" w:rsidRPr="00E4375F" w:rsidRDefault="00E4375F" w:rsidP="00E4375F">
      <w:pPr>
        <w:jc w:val="both"/>
        <w:rPr>
          <w:b/>
        </w:rPr>
      </w:pPr>
    </w:p>
    <w:p w14:paraId="75905C69" w14:textId="6B968D5A" w:rsidR="00E4375F" w:rsidRPr="00E4375F" w:rsidRDefault="00E4375F" w:rsidP="00E4375F">
      <w:pPr>
        <w:jc w:val="both"/>
        <w:rPr>
          <w:b/>
          <w:u w:val="single"/>
        </w:rPr>
      </w:pPr>
      <w:r w:rsidRPr="00E4375F">
        <w:rPr>
          <w:b/>
          <w:u w:val="single"/>
        </w:rPr>
        <w:t>10. TOČKA NA P-PODRŠKA, POVEZANOST, POREČ</w:t>
      </w:r>
    </w:p>
    <w:p w14:paraId="3E362D11" w14:textId="77777777" w:rsidR="00E4375F" w:rsidRPr="00E4375F" w:rsidRDefault="00E4375F" w:rsidP="00E4375F">
      <w:pPr>
        <w:jc w:val="both"/>
        <w:rPr>
          <w:b/>
          <w:u w:val="single"/>
        </w:rPr>
      </w:pPr>
      <w:r w:rsidRPr="00E4375F">
        <w:rPr>
          <w:rFonts w:eastAsia="Calibri"/>
          <w:b/>
          <w:lang w:eastAsia="en-US"/>
        </w:rPr>
        <w:t xml:space="preserve">Fond/natječaj: </w:t>
      </w:r>
      <w:r w:rsidRPr="00E4375F">
        <w:rPr>
          <w:rFonts w:eastAsia="Calibri"/>
          <w:lang w:eastAsia="en-US"/>
        </w:rPr>
        <w:t>Europski socijalni fond;</w:t>
      </w:r>
      <w:r w:rsidRPr="00E4375F">
        <w:rPr>
          <w:rFonts w:eastAsia="Calibri"/>
          <w:b/>
          <w:lang w:eastAsia="en-US"/>
        </w:rPr>
        <w:t xml:space="preserve"> </w:t>
      </w:r>
      <w:r w:rsidRPr="00E4375F">
        <w:rPr>
          <w:rFonts w:eastAsia="Calibri"/>
          <w:lang w:eastAsia="en-US"/>
        </w:rPr>
        <w:t>Jačanje kapaciteta OCD-a za odgovaranje na potrebe lokalne zajednice</w:t>
      </w:r>
    </w:p>
    <w:p w14:paraId="3F6BC802" w14:textId="77777777" w:rsidR="00E4375F" w:rsidRPr="00E4375F" w:rsidRDefault="00E4375F" w:rsidP="00E4375F">
      <w:pPr>
        <w:jc w:val="both"/>
        <w:rPr>
          <w:rFonts w:eastAsia="Calibri"/>
          <w:lang w:eastAsia="en-US"/>
        </w:rPr>
      </w:pPr>
      <w:r w:rsidRPr="00E4375F">
        <w:rPr>
          <w:rFonts w:eastAsia="Calibri"/>
          <w:b/>
          <w:lang w:eastAsia="en-US"/>
        </w:rPr>
        <w:t xml:space="preserve">Kratki opis: </w:t>
      </w:r>
      <w:r w:rsidRPr="00E4375F">
        <w:rPr>
          <w:rFonts w:eastAsia="Calibri"/>
          <w:lang w:eastAsia="en-US"/>
        </w:rPr>
        <w:t>projektom „Točka na P-podrška, povezanost, Poreč“ se nastoji dati odgovore na prepoznate potrebe za izgradnju ljudskih resursa CGI-a, nedostatak objedinjenih informacija o potrebama i uslugama svih pružatelja socijalnih usluga u lokalnoj zajednici  i nedostatak plana pružanja podrške u kriznim situacijama. To će se postići jačanjem i razvijanjem kapaciteta CGI-a te izgradnjom dugoročnog modela međusektorske povezane podrške korisnicima/kama na području Poreštine.</w:t>
      </w:r>
    </w:p>
    <w:p w14:paraId="24E4BE9C" w14:textId="77777777" w:rsidR="00E4375F" w:rsidRPr="00E4375F" w:rsidRDefault="00E4375F" w:rsidP="00E4375F">
      <w:pPr>
        <w:jc w:val="both"/>
        <w:rPr>
          <w:rFonts w:eastAsia="Calibri"/>
          <w:lang w:eastAsia="en-US"/>
        </w:rPr>
      </w:pPr>
      <w:r w:rsidRPr="00E4375F">
        <w:rPr>
          <w:rFonts w:eastAsia="Calibri"/>
          <w:lang w:eastAsia="en-US"/>
        </w:rPr>
        <w:t>Prijavitelj je CGI, a partneri Grad Poreč-Parenzo i DND</w:t>
      </w:r>
    </w:p>
    <w:p w14:paraId="76711DE4" w14:textId="77777777" w:rsidR="00E4375F" w:rsidRPr="00E4375F" w:rsidRDefault="00E4375F" w:rsidP="00E4375F">
      <w:pPr>
        <w:jc w:val="both"/>
        <w:rPr>
          <w:rFonts w:eastAsia="Calibri"/>
          <w:lang w:eastAsia="en-US"/>
        </w:rPr>
      </w:pPr>
      <w:r w:rsidRPr="00E4375F">
        <w:rPr>
          <w:rFonts w:eastAsia="Calibri"/>
          <w:b/>
          <w:lang w:eastAsia="en-US"/>
        </w:rPr>
        <w:t xml:space="preserve">Cilj projekta: </w:t>
      </w:r>
      <w:r w:rsidRPr="00E4375F">
        <w:rPr>
          <w:rFonts w:eastAsia="Calibri"/>
          <w:lang w:eastAsia="en-US"/>
        </w:rPr>
        <w:t xml:space="preserve">unapređenje okvira, okruženja i kapaciteta za djelovanje CGI-a, posebice u kriznim situacijama. </w:t>
      </w:r>
    </w:p>
    <w:p w14:paraId="6C94AF02" w14:textId="77777777" w:rsidR="00E4375F" w:rsidRPr="00E4375F" w:rsidRDefault="00E4375F" w:rsidP="00E4375F">
      <w:pPr>
        <w:jc w:val="both"/>
        <w:rPr>
          <w:rFonts w:eastAsia="Calibri"/>
          <w:b/>
          <w:lang w:eastAsia="en-US"/>
        </w:rPr>
      </w:pPr>
      <w:r w:rsidRPr="00E4375F">
        <w:rPr>
          <w:rFonts w:eastAsia="Calibri"/>
          <w:b/>
          <w:lang w:eastAsia="en-US"/>
        </w:rPr>
        <w:t xml:space="preserve">Intenzitet sufinanciranje: </w:t>
      </w:r>
      <w:r w:rsidRPr="00E4375F">
        <w:rPr>
          <w:rFonts w:eastAsia="Calibri"/>
          <w:lang w:eastAsia="en-US"/>
        </w:rPr>
        <w:t>100 %</w:t>
      </w:r>
    </w:p>
    <w:p w14:paraId="1F0AD13F" w14:textId="77777777" w:rsidR="00E4375F" w:rsidRPr="00E4375F" w:rsidRDefault="00E4375F" w:rsidP="00E4375F">
      <w:pPr>
        <w:jc w:val="both"/>
        <w:rPr>
          <w:rFonts w:eastAsia="Calibri"/>
          <w:lang w:eastAsia="en-US"/>
        </w:rPr>
      </w:pPr>
      <w:r w:rsidRPr="00E4375F">
        <w:rPr>
          <w:rFonts w:eastAsia="Calibri"/>
          <w:b/>
          <w:lang w:eastAsia="en-US"/>
        </w:rPr>
        <w:t xml:space="preserve">Ukupna vrijednost: </w:t>
      </w:r>
      <w:r w:rsidRPr="00E4375F">
        <w:rPr>
          <w:rFonts w:eastAsia="Calibri"/>
          <w:lang w:eastAsia="en-US"/>
        </w:rPr>
        <w:t xml:space="preserve"> 66.296,11 EUR; Grad Poreč 4.649,55 EUR </w:t>
      </w:r>
    </w:p>
    <w:p w14:paraId="7D0A188D" w14:textId="77777777" w:rsidR="00E4375F" w:rsidRPr="00E4375F" w:rsidRDefault="00E4375F" w:rsidP="00E4375F">
      <w:pPr>
        <w:jc w:val="both"/>
        <w:rPr>
          <w:rFonts w:eastAsia="Calibri"/>
          <w:lang w:eastAsia="en-US"/>
        </w:rPr>
      </w:pPr>
      <w:r w:rsidRPr="00E4375F">
        <w:rPr>
          <w:rFonts w:eastAsia="Calibri"/>
          <w:b/>
          <w:lang w:eastAsia="en-US"/>
        </w:rPr>
        <w:t xml:space="preserve">Status: </w:t>
      </w:r>
      <w:r w:rsidRPr="00E4375F">
        <w:t>proveden, u tijeku je finalno izvještavanje.</w:t>
      </w:r>
    </w:p>
    <w:p w14:paraId="075CE20C" w14:textId="77777777" w:rsidR="00E4375F" w:rsidRPr="00E4375F" w:rsidRDefault="00E4375F" w:rsidP="00E4375F">
      <w:pPr>
        <w:jc w:val="both"/>
        <w:rPr>
          <w:b/>
          <w:u w:val="single"/>
        </w:rPr>
      </w:pPr>
    </w:p>
    <w:p w14:paraId="0D3B0DA0" w14:textId="09B9A68A" w:rsidR="00E4375F" w:rsidRPr="00E4375F" w:rsidRDefault="00E4375F" w:rsidP="00E4375F">
      <w:pPr>
        <w:jc w:val="both"/>
        <w:rPr>
          <w:b/>
          <w:u w:val="single"/>
        </w:rPr>
      </w:pPr>
      <w:r w:rsidRPr="00E4375F">
        <w:rPr>
          <w:b/>
          <w:u w:val="single"/>
        </w:rPr>
        <w:t>11. BALKAN SOLAR ROOFS</w:t>
      </w:r>
    </w:p>
    <w:p w14:paraId="2D867DD4" w14:textId="77777777" w:rsidR="00E4375F" w:rsidRPr="00E4375F" w:rsidRDefault="00E4375F" w:rsidP="00E4375F">
      <w:pPr>
        <w:jc w:val="both"/>
        <w:rPr>
          <w:rFonts w:eastAsia="Calibri"/>
          <w:lang w:eastAsia="en-US"/>
        </w:rPr>
      </w:pPr>
      <w:r w:rsidRPr="00E4375F">
        <w:rPr>
          <w:rFonts w:eastAsia="Calibri"/>
          <w:b/>
          <w:lang w:eastAsia="en-US"/>
        </w:rPr>
        <w:t xml:space="preserve">Fond/natječaj: </w:t>
      </w:r>
      <w:r w:rsidRPr="00E4375F">
        <w:rPr>
          <w:rFonts w:eastAsia="Calibri"/>
          <w:lang w:eastAsia="en-US"/>
        </w:rPr>
        <w:t>European Climate Initiative (EUKI)</w:t>
      </w:r>
    </w:p>
    <w:p w14:paraId="1B960B87" w14:textId="77777777" w:rsidR="00E4375F" w:rsidRPr="00E4375F" w:rsidRDefault="00E4375F" w:rsidP="00E4375F">
      <w:pPr>
        <w:jc w:val="both"/>
        <w:rPr>
          <w:rFonts w:eastAsia="Calibri"/>
          <w:lang w:eastAsia="en-US"/>
        </w:rPr>
      </w:pPr>
      <w:r w:rsidRPr="00E4375F">
        <w:rPr>
          <w:rFonts w:eastAsia="Calibri"/>
          <w:b/>
          <w:lang w:eastAsia="en-US"/>
        </w:rPr>
        <w:t xml:space="preserve">Kratki opis: </w:t>
      </w:r>
      <w:r w:rsidRPr="00E4375F">
        <w:rPr>
          <w:rFonts w:eastAsia="Calibri"/>
          <w:lang w:eastAsia="en-US"/>
        </w:rPr>
        <w:t>Ovim projektom se, na području Balkana, planira pokrenuti niz aktivnosti kroz koje će stotine krovova biti prekriveno fotonaponskim modulima i solarnim kolektorima.</w:t>
      </w:r>
    </w:p>
    <w:p w14:paraId="664507E4" w14:textId="77777777" w:rsidR="00E4375F" w:rsidRPr="00E4375F" w:rsidRDefault="00E4375F" w:rsidP="00E4375F">
      <w:pPr>
        <w:jc w:val="both"/>
        <w:rPr>
          <w:rFonts w:eastAsia="Calibri"/>
          <w:lang w:eastAsia="en-US"/>
        </w:rPr>
      </w:pPr>
      <w:r w:rsidRPr="00E4375F">
        <w:rPr>
          <w:rFonts w:eastAsia="Calibri"/>
          <w:b/>
          <w:lang w:eastAsia="en-US"/>
        </w:rPr>
        <w:t xml:space="preserve">Cilj projekta: </w:t>
      </w:r>
      <w:r w:rsidRPr="00E4375F">
        <w:rPr>
          <w:rFonts w:eastAsia="Calibri"/>
          <w:lang w:eastAsia="en-US"/>
        </w:rPr>
        <w:t>Ideja projekta je prvenstveno osnažiti jedinice lokalne samouprave za poticanje participativne urbane solarne energije, te uspostavu multidisciplinarnih energetskih timova.</w:t>
      </w:r>
    </w:p>
    <w:p w14:paraId="014CAB78" w14:textId="77777777" w:rsidR="00E4375F" w:rsidRPr="00E4375F" w:rsidRDefault="00E4375F" w:rsidP="00E4375F">
      <w:pPr>
        <w:jc w:val="both"/>
        <w:rPr>
          <w:rFonts w:eastAsia="Calibri"/>
          <w:lang w:eastAsia="en-US"/>
        </w:rPr>
      </w:pPr>
      <w:r w:rsidRPr="00E4375F">
        <w:rPr>
          <w:rFonts w:eastAsia="Calibri"/>
          <w:b/>
          <w:lang w:eastAsia="en-US"/>
        </w:rPr>
        <w:t xml:space="preserve">Intenzitet sufinanciranje: </w:t>
      </w:r>
      <w:r w:rsidRPr="00E4375F">
        <w:rPr>
          <w:rFonts w:eastAsia="Calibri"/>
          <w:lang w:eastAsia="en-US"/>
        </w:rPr>
        <w:t>95 %</w:t>
      </w:r>
    </w:p>
    <w:p w14:paraId="755AD4CF" w14:textId="77777777" w:rsidR="00E4375F" w:rsidRPr="00E4375F" w:rsidRDefault="00E4375F" w:rsidP="00E4375F">
      <w:pPr>
        <w:jc w:val="both"/>
        <w:rPr>
          <w:rFonts w:eastAsia="Calibri"/>
          <w:lang w:eastAsia="en-US"/>
        </w:rPr>
      </w:pPr>
      <w:r w:rsidRPr="00E4375F">
        <w:rPr>
          <w:rFonts w:eastAsia="Calibri"/>
          <w:b/>
          <w:lang w:eastAsia="en-US"/>
        </w:rPr>
        <w:t xml:space="preserve">Ukupna vrijednost: </w:t>
      </w:r>
      <w:r w:rsidRPr="00E4375F">
        <w:rPr>
          <w:rFonts w:eastAsia="Calibri"/>
          <w:lang w:eastAsia="en-US"/>
        </w:rPr>
        <w:t xml:space="preserve"> 442.294,00 EUR; Grad Poreč 90.574,60 EUR.</w:t>
      </w:r>
    </w:p>
    <w:p w14:paraId="38A30E93" w14:textId="77777777" w:rsidR="00E4375F" w:rsidRPr="00E4375F" w:rsidRDefault="00E4375F" w:rsidP="00E4375F">
      <w:pPr>
        <w:jc w:val="both"/>
        <w:rPr>
          <w:rFonts w:eastAsia="Calibri"/>
          <w:lang w:eastAsia="en-US"/>
        </w:rPr>
      </w:pPr>
      <w:r w:rsidRPr="00E4375F">
        <w:rPr>
          <w:rFonts w:eastAsia="Calibri"/>
          <w:b/>
          <w:lang w:eastAsia="en-US"/>
        </w:rPr>
        <w:t xml:space="preserve">Status: </w:t>
      </w:r>
      <w:r w:rsidRPr="00E4375F">
        <w:rPr>
          <w:rFonts w:eastAsia="Calibri"/>
          <w:lang w:eastAsia="en-US"/>
        </w:rPr>
        <w:t>u provedbi.</w:t>
      </w:r>
    </w:p>
    <w:p w14:paraId="6D563048" w14:textId="77777777" w:rsidR="00E4375F" w:rsidRPr="00E4375F" w:rsidRDefault="00E4375F" w:rsidP="00E4375F">
      <w:pPr>
        <w:rPr>
          <w:b/>
          <w:u w:val="single"/>
        </w:rPr>
      </w:pPr>
    </w:p>
    <w:p w14:paraId="43D9B88D" w14:textId="3236C4E4" w:rsidR="00E4375F" w:rsidRPr="00E4375F" w:rsidRDefault="00E4375F" w:rsidP="00E4375F">
      <w:pPr>
        <w:jc w:val="both"/>
        <w:rPr>
          <w:b/>
          <w:u w:val="single"/>
        </w:rPr>
      </w:pPr>
      <w:r w:rsidRPr="00E4375F">
        <w:rPr>
          <w:b/>
          <w:u w:val="single"/>
        </w:rPr>
        <w:t>12. PAMETNI PARKING</w:t>
      </w:r>
    </w:p>
    <w:p w14:paraId="1289C49B" w14:textId="77777777" w:rsidR="00E4375F" w:rsidRPr="00E4375F" w:rsidRDefault="00E4375F" w:rsidP="00E4375F">
      <w:pPr>
        <w:jc w:val="both"/>
        <w:rPr>
          <w:rFonts w:eastAsia="Calibri"/>
          <w:lang w:eastAsia="en-US"/>
        </w:rPr>
      </w:pPr>
      <w:r w:rsidRPr="00E4375F">
        <w:rPr>
          <w:rFonts w:eastAsia="Calibri"/>
          <w:b/>
          <w:lang w:eastAsia="en-US"/>
        </w:rPr>
        <w:t xml:space="preserve">Fond/natječaj: </w:t>
      </w:r>
      <w:r w:rsidRPr="00E4375F">
        <w:rPr>
          <w:rFonts w:eastAsia="Calibri"/>
          <w:lang w:eastAsia="en-US"/>
        </w:rPr>
        <w:t xml:space="preserve">Javni poziv za poticanje razvoja pametnih i održivih rješenja i usluga </w:t>
      </w:r>
    </w:p>
    <w:p w14:paraId="4A481772" w14:textId="77777777" w:rsidR="00E4375F" w:rsidRPr="00E4375F" w:rsidRDefault="00E4375F" w:rsidP="00E4375F">
      <w:pPr>
        <w:jc w:val="both"/>
        <w:rPr>
          <w:rFonts w:eastAsia="Calibri"/>
          <w:lang w:eastAsia="en-US"/>
        </w:rPr>
      </w:pPr>
      <w:r w:rsidRPr="00E4375F">
        <w:rPr>
          <w:rFonts w:eastAsia="Calibri"/>
          <w:b/>
          <w:lang w:eastAsia="en-US"/>
        </w:rPr>
        <w:t>Kratki opis:</w:t>
      </w:r>
      <w:r w:rsidRPr="00E4375F">
        <w:rPr>
          <w:rFonts w:eastAsia="Calibri"/>
          <w:lang w:eastAsia="en-US"/>
        </w:rPr>
        <w:t xml:space="preserve"> Implementacijom ovog projekta uspostaviti će se Smart Parking rješenje koje će putem senzora omogućiti detekciju slobodnih parkirnih mjesta u gradu i prikaz slobodnih parkirnih mjesta u mobilnoj aplikaciji (144 senzora i 2 displeja)</w:t>
      </w:r>
    </w:p>
    <w:p w14:paraId="4AB83F8A" w14:textId="77777777" w:rsidR="00E4375F" w:rsidRPr="00E4375F" w:rsidRDefault="00E4375F" w:rsidP="00E4375F">
      <w:pPr>
        <w:jc w:val="both"/>
        <w:rPr>
          <w:rFonts w:eastAsia="Calibri"/>
          <w:lang w:eastAsia="en-US"/>
        </w:rPr>
      </w:pPr>
      <w:r w:rsidRPr="00E4375F">
        <w:rPr>
          <w:rFonts w:eastAsia="Calibri"/>
          <w:b/>
          <w:lang w:eastAsia="en-US"/>
        </w:rPr>
        <w:t xml:space="preserve">Cilj projekta: </w:t>
      </w:r>
      <w:r w:rsidRPr="00E4375F">
        <w:rPr>
          <w:rFonts w:eastAsia="Calibri"/>
          <w:lang w:eastAsia="en-US"/>
        </w:rPr>
        <w:t>Promicanje integriranog i inteligentnog prometa i razvoj infrastrukture za alternativna goriva na lokalnoj i područnoj razini</w:t>
      </w:r>
    </w:p>
    <w:p w14:paraId="196A63C8" w14:textId="77777777" w:rsidR="00E4375F" w:rsidRPr="00E4375F" w:rsidRDefault="00E4375F" w:rsidP="00E4375F">
      <w:pPr>
        <w:jc w:val="both"/>
        <w:rPr>
          <w:rFonts w:eastAsia="Calibri"/>
          <w:lang w:eastAsia="en-US"/>
        </w:rPr>
      </w:pPr>
      <w:r w:rsidRPr="00E4375F">
        <w:rPr>
          <w:rFonts w:eastAsia="Calibri"/>
          <w:b/>
          <w:lang w:eastAsia="en-US"/>
        </w:rPr>
        <w:t xml:space="preserve">Intenzitet sufinanciranje: </w:t>
      </w:r>
      <w:r w:rsidRPr="00E4375F">
        <w:rPr>
          <w:rFonts w:eastAsia="Calibri"/>
          <w:lang w:eastAsia="en-US"/>
        </w:rPr>
        <w:t>40 %</w:t>
      </w:r>
    </w:p>
    <w:p w14:paraId="2182B08C" w14:textId="77777777" w:rsidR="00E4375F" w:rsidRPr="00E4375F" w:rsidRDefault="00E4375F" w:rsidP="00E4375F">
      <w:pPr>
        <w:jc w:val="both"/>
        <w:rPr>
          <w:rFonts w:eastAsia="Calibri"/>
          <w:lang w:eastAsia="en-US"/>
        </w:rPr>
      </w:pPr>
      <w:r w:rsidRPr="00E4375F">
        <w:rPr>
          <w:rFonts w:eastAsia="Calibri"/>
          <w:b/>
          <w:lang w:eastAsia="en-US"/>
        </w:rPr>
        <w:t xml:space="preserve">Ukupna vrijednost: </w:t>
      </w:r>
      <w:r w:rsidRPr="00E4375F">
        <w:rPr>
          <w:rFonts w:eastAsia="Calibri"/>
          <w:bCs/>
          <w:lang w:eastAsia="en-US"/>
        </w:rPr>
        <w:t>68.223,01 EUR</w:t>
      </w:r>
      <w:r w:rsidRPr="00E4375F">
        <w:rPr>
          <w:rFonts w:eastAsia="Calibri"/>
          <w:b/>
          <w:lang w:eastAsia="en-US"/>
        </w:rPr>
        <w:t>.</w:t>
      </w:r>
    </w:p>
    <w:p w14:paraId="2DBBA9E0" w14:textId="77777777" w:rsidR="00E4375F" w:rsidRPr="00E4375F" w:rsidRDefault="00E4375F" w:rsidP="00E4375F">
      <w:pPr>
        <w:jc w:val="both"/>
        <w:rPr>
          <w:rFonts w:eastAsia="Calibri"/>
          <w:lang w:eastAsia="en-US"/>
        </w:rPr>
      </w:pPr>
      <w:r w:rsidRPr="00E4375F">
        <w:rPr>
          <w:rFonts w:eastAsia="Calibri"/>
          <w:b/>
          <w:lang w:eastAsia="en-US"/>
        </w:rPr>
        <w:t>Status:</w:t>
      </w:r>
      <w:r w:rsidRPr="00E4375F">
        <w:rPr>
          <w:rFonts w:eastAsia="Calibri"/>
          <w:lang w:eastAsia="en-US"/>
        </w:rPr>
        <w:t xml:space="preserve"> u provedbi.</w:t>
      </w:r>
    </w:p>
    <w:p w14:paraId="688F0F8F" w14:textId="77777777" w:rsidR="00E4375F" w:rsidRPr="00E4375F" w:rsidRDefault="00E4375F" w:rsidP="00E4375F">
      <w:pPr>
        <w:jc w:val="both"/>
        <w:rPr>
          <w:rFonts w:eastAsia="Calibri"/>
          <w:lang w:eastAsia="en-US"/>
        </w:rPr>
      </w:pPr>
    </w:p>
    <w:p w14:paraId="75B6BBBB" w14:textId="7A2C209D" w:rsidR="00E4375F" w:rsidRPr="00E4375F" w:rsidRDefault="00E4375F" w:rsidP="00E4375F">
      <w:pPr>
        <w:jc w:val="both"/>
        <w:rPr>
          <w:b/>
          <w:bCs/>
          <w:color w:val="000000"/>
          <w:u w:val="single"/>
        </w:rPr>
      </w:pPr>
      <w:r w:rsidRPr="00E4375F">
        <w:rPr>
          <w:b/>
          <w:bCs/>
          <w:color w:val="000000"/>
          <w:u w:val="single"/>
        </w:rPr>
        <w:t>13. PUNa torba zajedništva</w:t>
      </w:r>
    </w:p>
    <w:p w14:paraId="7E4CF236" w14:textId="77777777" w:rsidR="00E4375F" w:rsidRPr="00E4375F" w:rsidRDefault="00E4375F" w:rsidP="00E4375F">
      <w:pPr>
        <w:jc w:val="both"/>
        <w:rPr>
          <w:color w:val="000000"/>
        </w:rPr>
      </w:pPr>
      <w:r w:rsidRPr="00E4375F">
        <w:rPr>
          <w:b/>
          <w:bCs/>
          <w:color w:val="000000"/>
        </w:rPr>
        <w:t xml:space="preserve">Fond/natječaj: </w:t>
      </w:r>
      <w:r w:rsidRPr="00E4375F">
        <w:rPr>
          <w:color w:val="000000"/>
        </w:rPr>
        <w:t>Osiguravanje pomoćnika u nastavi i stručnih komunikacijskih posrednika učenicima s teškoćama u razvoju u osnovnoškolskim i srednjoškolskim odgojno-obrazovnim ustanovama, faza V.</w:t>
      </w:r>
    </w:p>
    <w:p w14:paraId="68F4F66E" w14:textId="77777777" w:rsidR="00E4375F" w:rsidRPr="00E4375F" w:rsidRDefault="00E4375F" w:rsidP="00E4375F">
      <w:pPr>
        <w:jc w:val="both"/>
        <w:rPr>
          <w:color w:val="000000"/>
        </w:rPr>
      </w:pPr>
      <w:r w:rsidRPr="00E4375F">
        <w:rPr>
          <w:b/>
          <w:bCs/>
          <w:color w:val="000000"/>
        </w:rPr>
        <w:t>Kratki opis:</w:t>
      </w:r>
      <w:r w:rsidRPr="00E4375F">
        <w:rPr>
          <w:color w:val="000000"/>
        </w:rPr>
        <w:t xml:space="preserve"> Projekt „PUNa torba zajedništva“ usmjeren je na nastavak uspješne provedbe i dobre prakse podrške učenicima s teškoćama u razvoju u osnovnoškolskim odgojno-obrazovnim ustanovama. Grad Poreč je nositelj projekta, a Grad Rovinj je partner na projektu. Projekt će doprinijeti osiguranju stručne podrške 45 pomoćnika u nastavi za ukupno 45 učenika s teškoćama u razvoju za školsku godinu 2022./2023. Projekt se financira sredstvima iz Europskog socijalnog fonda i Proračuna gradova partnera.</w:t>
      </w:r>
    </w:p>
    <w:p w14:paraId="189EBAB2" w14:textId="77777777" w:rsidR="00E4375F" w:rsidRPr="00E4375F" w:rsidRDefault="00E4375F" w:rsidP="00E4375F">
      <w:pPr>
        <w:jc w:val="both"/>
        <w:rPr>
          <w:color w:val="000000"/>
        </w:rPr>
      </w:pPr>
      <w:r w:rsidRPr="00E4375F">
        <w:rPr>
          <w:b/>
          <w:bCs/>
          <w:color w:val="000000"/>
        </w:rPr>
        <w:t>Cilj projekta:</w:t>
      </w:r>
      <w:r w:rsidRPr="00E4375F">
        <w:rPr>
          <w:color w:val="000000"/>
        </w:rPr>
        <w:t xml:space="preserve"> povećanje socijalne uključenosti i integracije učenika s teškoćama u razvoju u redovne i posebne programe u osnovnoškolskim odgojno-obrazovnim ustanovama koje djeluju na području gradova osnivača Poreča i Rovinja.</w:t>
      </w:r>
    </w:p>
    <w:p w14:paraId="1C6D0540" w14:textId="77777777" w:rsidR="00E4375F" w:rsidRPr="00E4375F" w:rsidRDefault="00E4375F" w:rsidP="00E4375F">
      <w:pPr>
        <w:jc w:val="both"/>
        <w:rPr>
          <w:color w:val="000000"/>
        </w:rPr>
      </w:pPr>
      <w:bookmarkStart w:id="3" w:name="_Hlk100298241"/>
      <w:r w:rsidRPr="00E4375F">
        <w:rPr>
          <w:b/>
          <w:bCs/>
          <w:color w:val="000000"/>
        </w:rPr>
        <w:t xml:space="preserve">Intenzitet sufinanciranja: </w:t>
      </w:r>
      <w:bookmarkEnd w:id="3"/>
      <w:r w:rsidRPr="00E4375F">
        <w:rPr>
          <w:color w:val="000000"/>
        </w:rPr>
        <w:t>85 %</w:t>
      </w:r>
    </w:p>
    <w:p w14:paraId="1D6F1FC6" w14:textId="77777777" w:rsidR="00E4375F" w:rsidRPr="00E4375F" w:rsidRDefault="00E4375F" w:rsidP="00E4375F">
      <w:pPr>
        <w:jc w:val="both"/>
        <w:rPr>
          <w:color w:val="000000"/>
        </w:rPr>
      </w:pPr>
      <w:r w:rsidRPr="00E4375F">
        <w:rPr>
          <w:b/>
          <w:bCs/>
          <w:color w:val="000000"/>
        </w:rPr>
        <w:t>Ukupna vrijednost:</w:t>
      </w:r>
      <w:r w:rsidRPr="00E4375F">
        <w:rPr>
          <w:color w:val="000000"/>
        </w:rPr>
        <w:t xml:space="preserve"> 270.566,20 EUR. </w:t>
      </w:r>
    </w:p>
    <w:p w14:paraId="4B22B942" w14:textId="77777777" w:rsidR="00E4375F" w:rsidRPr="00E4375F" w:rsidRDefault="00E4375F" w:rsidP="00E4375F">
      <w:pPr>
        <w:jc w:val="both"/>
        <w:rPr>
          <w:rFonts w:eastAsia="Calibri"/>
          <w:color w:val="000000"/>
          <w:lang w:eastAsia="en-US"/>
        </w:rPr>
      </w:pPr>
      <w:r w:rsidRPr="00E4375F">
        <w:rPr>
          <w:b/>
          <w:bCs/>
          <w:color w:val="000000"/>
        </w:rPr>
        <w:t>Status:</w:t>
      </w:r>
      <w:r w:rsidRPr="00E4375F">
        <w:rPr>
          <w:color w:val="000000"/>
        </w:rPr>
        <w:t xml:space="preserve"> u provedbi.</w:t>
      </w:r>
    </w:p>
    <w:p w14:paraId="7B69012E" w14:textId="77777777" w:rsidR="00E4375F" w:rsidRPr="00E4375F" w:rsidRDefault="00E4375F" w:rsidP="00E4375F">
      <w:pPr>
        <w:rPr>
          <w:b/>
          <w:u w:val="single"/>
        </w:rPr>
      </w:pPr>
    </w:p>
    <w:p w14:paraId="0D93553A" w14:textId="09EC134F" w:rsidR="00E4375F" w:rsidRPr="00E4375F" w:rsidRDefault="00E4375F" w:rsidP="00E4375F">
      <w:pPr>
        <w:jc w:val="both"/>
        <w:rPr>
          <w:b/>
          <w:u w:val="single"/>
        </w:rPr>
      </w:pPr>
      <w:r w:rsidRPr="00E4375F">
        <w:rPr>
          <w:b/>
          <w:u w:val="single"/>
        </w:rPr>
        <w:t>14. T.E.A.M. - TRAILS OF EUROPE AND AWARENESS OF THE MEMORY</w:t>
      </w:r>
    </w:p>
    <w:p w14:paraId="6839459E" w14:textId="77777777" w:rsidR="00E4375F" w:rsidRPr="00E4375F" w:rsidRDefault="00E4375F" w:rsidP="00E4375F">
      <w:pPr>
        <w:jc w:val="both"/>
        <w:rPr>
          <w:bCs/>
        </w:rPr>
      </w:pPr>
      <w:r w:rsidRPr="00E4375F">
        <w:rPr>
          <w:b/>
        </w:rPr>
        <w:t xml:space="preserve">Fond/natječaj: </w:t>
      </w:r>
      <w:r w:rsidRPr="00E4375F">
        <w:rPr>
          <w:shd w:val="clear" w:color="auto" w:fill="FFFFFF"/>
        </w:rPr>
        <w:t>centralizirani program Unije </w:t>
      </w:r>
      <w:r w:rsidRPr="00E4375F">
        <w:rPr>
          <w:i/>
          <w:iCs/>
          <w:bdr w:val="none" w:sz="0" w:space="0" w:color="auto" w:frame="1"/>
          <w:shd w:val="clear" w:color="auto" w:fill="FFFFFF"/>
        </w:rPr>
        <w:t>Građani, jednakost, prava i vrijednosti (Citizens, Equality, Rights and Values programme, (CERV),</w:t>
      </w:r>
      <w:r w:rsidRPr="00E4375F">
        <w:rPr>
          <w:bCs/>
        </w:rPr>
        <w:t xml:space="preserve"> Call for proposals for Town-Twinning. </w:t>
      </w:r>
    </w:p>
    <w:p w14:paraId="7830BD66" w14:textId="77777777" w:rsidR="00E4375F" w:rsidRPr="00E4375F" w:rsidRDefault="00E4375F" w:rsidP="00E4375F">
      <w:pPr>
        <w:jc w:val="both"/>
        <w:rPr>
          <w:bCs/>
        </w:rPr>
      </w:pPr>
      <w:r w:rsidRPr="00E4375F">
        <w:rPr>
          <w:b/>
        </w:rPr>
        <w:t xml:space="preserve">Kratki opis: </w:t>
      </w:r>
      <w:r w:rsidRPr="00E4375F">
        <w:rPr>
          <w:bCs/>
        </w:rPr>
        <w:t>Projekt želi istražiti praktična rješenja za održavanje i poboljšanje dostupnosti zajedničkog europskog kulturnog identiteta počevši od očuvanja povijesne memorije staza.</w:t>
      </w:r>
    </w:p>
    <w:p w14:paraId="00DEEDB1" w14:textId="77777777" w:rsidR="00E4375F" w:rsidRPr="00E4375F" w:rsidRDefault="00E4375F" w:rsidP="00E4375F">
      <w:pPr>
        <w:jc w:val="both"/>
        <w:rPr>
          <w:bCs/>
        </w:rPr>
      </w:pPr>
      <w:r w:rsidRPr="00E4375F">
        <w:rPr>
          <w:bCs/>
        </w:rPr>
        <w:t>Projekt je strukturiran u 3 faze:</w:t>
      </w:r>
    </w:p>
    <w:p w14:paraId="035147B1" w14:textId="77777777" w:rsidR="00E4375F" w:rsidRPr="00E4375F" w:rsidRDefault="00E4375F" w:rsidP="00E4375F">
      <w:pPr>
        <w:jc w:val="both"/>
        <w:rPr>
          <w:bCs/>
        </w:rPr>
      </w:pPr>
      <w:r w:rsidRPr="00E4375F">
        <w:rPr>
          <w:bCs/>
        </w:rPr>
        <w:t>- Aktivnosti za uključivanje škole, mladih;</w:t>
      </w:r>
    </w:p>
    <w:p w14:paraId="6038011B" w14:textId="77777777" w:rsidR="00E4375F" w:rsidRPr="00E4375F" w:rsidRDefault="00E4375F" w:rsidP="00E4375F">
      <w:pPr>
        <w:jc w:val="both"/>
        <w:rPr>
          <w:bCs/>
        </w:rPr>
      </w:pPr>
      <w:r w:rsidRPr="00E4375F">
        <w:rPr>
          <w:bCs/>
        </w:rPr>
        <w:t>- Završno događanje za poticanje dijaloga između stručnjaka, udruga, institucija i građana o unapređenju i očuvanju povijesne, kulturne i gospodarske društvene baštine, predstavljene prirodnim rutama.</w:t>
      </w:r>
    </w:p>
    <w:p w14:paraId="5F8F49CD" w14:textId="77777777" w:rsidR="00E4375F" w:rsidRPr="00E4375F" w:rsidRDefault="00E4375F" w:rsidP="00E4375F">
      <w:pPr>
        <w:jc w:val="both"/>
        <w:rPr>
          <w:bCs/>
        </w:rPr>
      </w:pPr>
      <w:r w:rsidRPr="00E4375F">
        <w:rPr>
          <w:bCs/>
        </w:rPr>
        <w:t>- Komunikacija, diseminacija i vidljivost projekta.</w:t>
      </w:r>
    </w:p>
    <w:p w14:paraId="170F18AA" w14:textId="77777777" w:rsidR="00E4375F" w:rsidRPr="00E4375F" w:rsidRDefault="00E4375F" w:rsidP="00E4375F">
      <w:pPr>
        <w:jc w:val="both"/>
        <w:rPr>
          <w:bCs/>
        </w:rPr>
      </w:pPr>
      <w:r w:rsidRPr="00E4375F">
        <w:rPr>
          <w:b/>
        </w:rPr>
        <w:t xml:space="preserve">Cilj projekta: </w:t>
      </w:r>
      <w:r w:rsidRPr="00E4375F">
        <w:rPr>
          <w:bCs/>
        </w:rPr>
        <w:t>Doprinijeti održivosti i unaprjeđenju zajedničkog europskog identiteta.</w:t>
      </w:r>
    </w:p>
    <w:p w14:paraId="3931E768" w14:textId="77777777" w:rsidR="00E4375F" w:rsidRPr="00E4375F" w:rsidRDefault="00E4375F" w:rsidP="00E4375F">
      <w:pPr>
        <w:jc w:val="both"/>
        <w:rPr>
          <w:bCs/>
        </w:rPr>
      </w:pPr>
      <w:r w:rsidRPr="00E4375F">
        <w:rPr>
          <w:b/>
        </w:rPr>
        <w:t>Intenzitet sufinanciranja:</w:t>
      </w:r>
      <w:r w:rsidRPr="00E4375F">
        <w:rPr>
          <w:bCs/>
        </w:rPr>
        <w:t xml:space="preserve"> 100 %</w:t>
      </w:r>
    </w:p>
    <w:p w14:paraId="4A875CB8" w14:textId="77777777" w:rsidR="00E4375F" w:rsidRPr="00E4375F" w:rsidRDefault="00E4375F" w:rsidP="00E4375F">
      <w:pPr>
        <w:jc w:val="both"/>
        <w:rPr>
          <w:rFonts w:eastAsia="Calibri"/>
          <w:lang w:eastAsia="en-US"/>
        </w:rPr>
      </w:pPr>
      <w:r w:rsidRPr="00E4375F">
        <w:rPr>
          <w:rFonts w:eastAsia="Calibri"/>
          <w:b/>
          <w:bCs/>
          <w:lang w:eastAsia="en-US"/>
        </w:rPr>
        <w:t xml:space="preserve">Ukupna vrijednost: </w:t>
      </w:r>
      <w:r w:rsidRPr="00E4375F">
        <w:rPr>
          <w:rFonts w:eastAsia="Calibri"/>
          <w:lang w:eastAsia="en-US"/>
        </w:rPr>
        <w:t>30.000,00 EUR.</w:t>
      </w:r>
    </w:p>
    <w:p w14:paraId="45FCD3D0" w14:textId="77777777" w:rsidR="00E4375F" w:rsidRPr="00E4375F" w:rsidRDefault="00E4375F" w:rsidP="00E4375F">
      <w:pPr>
        <w:jc w:val="both"/>
        <w:rPr>
          <w:b/>
        </w:rPr>
      </w:pPr>
      <w:r w:rsidRPr="00E4375F">
        <w:rPr>
          <w:b/>
        </w:rPr>
        <w:t xml:space="preserve">Status: </w:t>
      </w:r>
      <w:r w:rsidRPr="00E4375F">
        <w:rPr>
          <w:bCs/>
        </w:rPr>
        <w:t xml:space="preserve">u provedbi. </w:t>
      </w:r>
    </w:p>
    <w:p w14:paraId="0F56ABA8" w14:textId="77777777" w:rsidR="00E4375F" w:rsidRPr="00E4375F" w:rsidRDefault="00E4375F" w:rsidP="00E4375F">
      <w:pPr>
        <w:jc w:val="both"/>
        <w:rPr>
          <w:bCs/>
        </w:rPr>
      </w:pPr>
    </w:p>
    <w:p w14:paraId="3342D1D7" w14:textId="40AD834F" w:rsidR="00E4375F" w:rsidRPr="00E4375F" w:rsidRDefault="00E4375F" w:rsidP="00E4375F">
      <w:pPr>
        <w:jc w:val="both"/>
        <w:rPr>
          <w:b/>
          <w:color w:val="000000"/>
          <w:u w:val="single"/>
        </w:rPr>
      </w:pPr>
      <w:r w:rsidRPr="00E4375F">
        <w:rPr>
          <w:b/>
          <w:color w:val="000000"/>
          <w:u w:val="single"/>
        </w:rPr>
        <w:t>15. CISCA - CURRICULAR INNOVATION FOR SYNERGY BETWEEN COMMUNITY SPORT AND ACTIVISM</w:t>
      </w:r>
    </w:p>
    <w:p w14:paraId="2578EF96" w14:textId="77777777" w:rsidR="00E4375F" w:rsidRPr="00E4375F" w:rsidRDefault="00E4375F" w:rsidP="00E4375F">
      <w:pPr>
        <w:jc w:val="both"/>
        <w:rPr>
          <w:bCs/>
          <w:color w:val="000000"/>
        </w:rPr>
      </w:pPr>
      <w:r w:rsidRPr="00E4375F">
        <w:rPr>
          <w:b/>
          <w:color w:val="000000"/>
        </w:rPr>
        <w:t xml:space="preserve">Fond/natječaj: </w:t>
      </w:r>
      <w:r w:rsidRPr="00E4375F">
        <w:rPr>
          <w:bCs/>
          <w:color w:val="000000"/>
        </w:rPr>
        <w:t>Erasmus Plus Sport, poziv za suradnička partnerstva</w:t>
      </w:r>
    </w:p>
    <w:p w14:paraId="2B8C1619" w14:textId="77777777" w:rsidR="00E4375F" w:rsidRPr="00E4375F" w:rsidRDefault="00E4375F" w:rsidP="00E4375F">
      <w:pPr>
        <w:jc w:val="both"/>
        <w:rPr>
          <w:bCs/>
          <w:color w:val="000000"/>
        </w:rPr>
      </w:pPr>
      <w:r w:rsidRPr="00E4375F">
        <w:rPr>
          <w:b/>
          <w:color w:val="000000"/>
        </w:rPr>
        <w:t xml:space="preserve">Kratki opis: </w:t>
      </w:r>
      <w:r w:rsidRPr="00E4375F">
        <w:rPr>
          <w:bCs/>
          <w:color w:val="000000"/>
        </w:rPr>
        <w:t>Glavne aktivnosti CISCA-e uključivat će kritička i komparativna analiza dobrih iskustava temeljena na interakciji između sporta i društvenog aktivizma</w:t>
      </w:r>
    </w:p>
    <w:p w14:paraId="3838974C" w14:textId="77777777" w:rsidR="00E4375F" w:rsidRPr="00E4375F" w:rsidRDefault="00E4375F" w:rsidP="00E4375F">
      <w:pPr>
        <w:jc w:val="both"/>
        <w:rPr>
          <w:bCs/>
          <w:color w:val="000000"/>
        </w:rPr>
      </w:pPr>
      <w:r w:rsidRPr="00E4375F">
        <w:rPr>
          <w:bCs/>
          <w:color w:val="000000"/>
        </w:rPr>
        <w:t>Izravni korisnici rezultata projekta bit će sportski operateri (treneri i treneri u osnovnim sportskim organizacijama/grupama), lokalni</w:t>
      </w:r>
    </w:p>
    <w:p w14:paraId="6E110CC2" w14:textId="77777777" w:rsidR="00E4375F" w:rsidRPr="00E4375F" w:rsidRDefault="00E4375F" w:rsidP="00E4375F">
      <w:pPr>
        <w:jc w:val="both"/>
        <w:rPr>
          <w:bCs/>
          <w:color w:val="000000"/>
        </w:rPr>
      </w:pPr>
      <w:r w:rsidRPr="00E4375F">
        <w:rPr>
          <w:bCs/>
          <w:color w:val="000000"/>
        </w:rPr>
        <w:t>nevladine organizacije, aktivisti (članovi grupa građana i odbora) i građani.</w:t>
      </w:r>
    </w:p>
    <w:p w14:paraId="1F2359A0" w14:textId="77777777" w:rsidR="00E4375F" w:rsidRPr="00E4375F" w:rsidRDefault="00E4375F" w:rsidP="00E4375F">
      <w:pPr>
        <w:jc w:val="both"/>
        <w:rPr>
          <w:bCs/>
          <w:color w:val="000000"/>
        </w:rPr>
      </w:pPr>
      <w:r w:rsidRPr="00E4375F">
        <w:rPr>
          <w:b/>
          <w:color w:val="000000"/>
        </w:rPr>
        <w:t xml:space="preserve">Cilj projekta: </w:t>
      </w:r>
      <w:r w:rsidRPr="00E4375F">
        <w:rPr>
          <w:bCs/>
          <w:color w:val="000000"/>
        </w:rPr>
        <w:t>Stvaranje inovativnog kurikuluma i  konkretnih modela djelovanja koji kombiniraju sportski angažman s inovativnim instrumentima i strategijama sudjelovanja zajednice.</w:t>
      </w:r>
    </w:p>
    <w:p w14:paraId="2A321F60" w14:textId="77777777" w:rsidR="00E4375F" w:rsidRPr="00E4375F" w:rsidRDefault="00E4375F" w:rsidP="00E4375F">
      <w:pPr>
        <w:jc w:val="both"/>
        <w:rPr>
          <w:bCs/>
          <w:color w:val="000000"/>
        </w:rPr>
      </w:pPr>
      <w:r w:rsidRPr="00E4375F">
        <w:rPr>
          <w:b/>
          <w:color w:val="000000"/>
        </w:rPr>
        <w:t>Intenzitet sufinanciranja:</w:t>
      </w:r>
      <w:r w:rsidRPr="00E4375F">
        <w:rPr>
          <w:bCs/>
          <w:color w:val="000000"/>
        </w:rPr>
        <w:t xml:space="preserve"> 100 %</w:t>
      </w:r>
    </w:p>
    <w:p w14:paraId="5FEA6DF4" w14:textId="77777777" w:rsidR="00E4375F" w:rsidRPr="00E4375F" w:rsidRDefault="00E4375F" w:rsidP="00E4375F">
      <w:pPr>
        <w:jc w:val="both"/>
        <w:rPr>
          <w:rFonts w:eastAsia="Calibri"/>
          <w:color w:val="000000"/>
          <w:lang w:eastAsia="en-US"/>
        </w:rPr>
      </w:pPr>
      <w:r w:rsidRPr="00E4375F">
        <w:rPr>
          <w:rFonts w:eastAsia="Calibri"/>
          <w:b/>
          <w:bCs/>
          <w:color w:val="000000"/>
          <w:lang w:eastAsia="en-US"/>
        </w:rPr>
        <w:t xml:space="preserve">Ukupna vrijednost: </w:t>
      </w:r>
      <w:r w:rsidRPr="00E4375F">
        <w:rPr>
          <w:rFonts w:eastAsia="Calibri"/>
          <w:color w:val="000000"/>
          <w:lang w:eastAsia="en-US"/>
        </w:rPr>
        <w:t>ukupna vrijednost 400.000 EUR; SZGP 71.000 EUR.</w:t>
      </w:r>
    </w:p>
    <w:p w14:paraId="3F891FCE" w14:textId="77777777" w:rsidR="00E4375F" w:rsidRPr="00E4375F" w:rsidRDefault="00E4375F" w:rsidP="00E4375F">
      <w:pPr>
        <w:jc w:val="both"/>
        <w:rPr>
          <w:bCs/>
          <w:color w:val="000000"/>
        </w:rPr>
      </w:pPr>
      <w:r w:rsidRPr="00E4375F">
        <w:rPr>
          <w:b/>
          <w:color w:val="000000"/>
        </w:rPr>
        <w:t xml:space="preserve">Status: </w:t>
      </w:r>
      <w:r w:rsidRPr="00E4375F">
        <w:rPr>
          <w:bCs/>
          <w:color w:val="000000"/>
        </w:rPr>
        <w:t xml:space="preserve">u provedbi. </w:t>
      </w:r>
    </w:p>
    <w:p w14:paraId="33B7721F" w14:textId="77777777" w:rsidR="00E4375F" w:rsidRPr="00E4375F" w:rsidRDefault="00E4375F" w:rsidP="00E4375F">
      <w:pPr>
        <w:jc w:val="both"/>
        <w:rPr>
          <w:color w:val="FF0000"/>
        </w:rPr>
      </w:pPr>
    </w:p>
    <w:p w14:paraId="1DF4A499" w14:textId="5B933DB9" w:rsidR="00E4375F" w:rsidRPr="00E4375F" w:rsidRDefault="00E4375F" w:rsidP="00E4375F">
      <w:pPr>
        <w:jc w:val="both"/>
        <w:rPr>
          <w:b/>
          <w:bCs/>
          <w:color w:val="000000"/>
          <w:u w:val="single"/>
        </w:rPr>
      </w:pPr>
      <w:r w:rsidRPr="00E4375F">
        <w:rPr>
          <w:b/>
          <w:bCs/>
          <w:color w:val="000000"/>
          <w:u w:val="single"/>
        </w:rPr>
        <w:t>16. SUFINANCIRANJE POTICANJA MJERA ODVOJENOG SAKUPLJANJA KOMUNALNOG OTPADA</w:t>
      </w:r>
    </w:p>
    <w:p w14:paraId="4D5B4C83" w14:textId="77777777" w:rsidR="00E4375F" w:rsidRPr="00E4375F" w:rsidRDefault="00E4375F" w:rsidP="00E4375F">
      <w:pPr>
        <w:jc w:val="both"/>
        <w:rPr>
          <w:bCs/>
          <w:color w:val="000000"/>
        </w:rPr>
      </w:pPr>
      <w:r w:rsidRPr="00E4375F">
        <w:rPr>
          <w:b/>
          <w:color w:val="000000"/>
        </w:rPr>
        <w:t xml:space="preserve">Fond/natječaj: </w:t>
      </w:r>
      <w:r w:rsidRPr="00E4375F">
        <w:rPr>
          <w:bCs/>
          <w:color w:val="000000"/>
        </w:rPr>
        <w:t>Fond za zaštitu okoliša i energetsku učinkovitost</w:t>
      </w:r>
    </w:p>
    <w:p w14:paraId="429309A4" w14:textId="77777777" w:rsidR="00E4375F" w:rsidRPr="00E4375F" w:rsidRDefault="00E4375F" w:rsidP="00E4375F">
      <w:pPr>
        <w:jc w:val="both"/>
        <w:rPr>
          <w:color w:val="000000"/>
        </w:rPr>
      </w:pPr>
      <w:r w:rsidRPr="00E4375F">
        <w:rPr>
          <w:b/>
          <w:color w:val="000000"/>
        </w:rPr>
        <w:t>Kratki opis:</w:t>
      </w:r>
      <w:r w:rsidRPr="00E4375F">
        <w:t xml:space="preserve"> </w:t>
      </w:r>
      <w:r w:rsidRPr="00E4375F">
        <w:rPr>
          <w:color w:val="000000"/>
        </w:rPr>
        <w:t xml:space="preserve">S ciljem što uspješnijeg provođenja komunikacijske kampanje planira se provesti digitalna kampanja, a poseban će naglasak biti na oglašavanju na web portalima, lokalnim radio stanicama te citylight i billboard oglašavanje koji imaju mogućnost dopiranja i utjecanja na veći broj i građana i posjetitelja Poreča. Dodatno će se građane informirati izradom letaka te  oglašavanjem na prijevoznim sredstvima tj. kamionima porečkog komunalnog poduzeća. Realizacijom izobrazno-informativnih aktivnosti doprinijet će se ostvarenju pozitivnih promjena u sustavu gospodarenja otpadom. Osim toga, plan je na frekventnim lokacijama postaviti spremnike u obliku  orade i periske koje, osim pružanja bitnih informacija o pravilnom gospodarenju otpadom putem informativne ploče, na simboličan način ukazuju na važnost očuvanja i zaštite okoliša. Dodatno, ulaganjem u komunalnu infrastrukturu, nabavom opreme koja omogućuje odvajanje otpada u svakodnevnom okruženju, indirektno se djeluje na osviještenost građana. Grad Poreč-Parenzo stoga ima namjeru nabaviti četiri pametna spremnika za prikupljanje i odvajanje reciklabilnog javnog otpada </w:t>
      </w:r>
    </w:p>
    <w:p w14:paraId="1DE5C06E" w14:textId="77777777" w:rsidR="00E4375F" w:rsidRPr="00E4375F" w:rsidRDefault="00E4375F" w:rsidP="00E4375F">
      <w:pPr>
        <w:jc w:val="both"/>
        <w:rPr>
          <w:rFonts w:eastAsia="Calibri"/>
          <w:color w:val="000000"/>
        </w:rPr>
      </w:pPr>
      <w:r w:rsidRPr="00E4375F">
        <w:rPr>
          <w:b/>
          <w:color w:val="000000"/>
        </w:rPr>
        <w:t xml:space="preserve">Cilj projekta: </w:t>
      </w:r>
      <w:r w:rsidRPr="00E4375F">
        <w:rPr>
          <w:color w:val="000000"/>
        </w:rPr>
        <w:t>Razvoj ekološke svijesti i promjene u ponašanja građana s ciljem zaštite okoliša</w:t>
      </w:r>
      <w:r w:rsidRPr="00E4375F">
        <w:rPr>
          <w:rFonts w:eastAsia="Calibri"/>
          <w:color w:val="000000"/>
        </w:rPr>
        <w:t>.</w:t>
      </w:r>
    </w:p>
    <w:p w14:paraId="12140C5D" w14:textId="77777777" w:rsidR="00E4375F" w:rsidRPr="00E4375F" w:rsidRDefault="00E4375F" w:rsidP="00E4375F">
      <w:pPr>
        <w:jc w:val="both"/>
        <w:rPr>
          <w:rFonts w:eastAsia="Calibri"/>
          <w:b/>
          <w:bCs/>
          <w:color w:val="000000"/>
          <w:lang w:eastAsia="en-US"/>
        </w:rPr>
      </w:pPr>
      <w:r w:rsidRPr="00E4375F">
        <w:rPr>
          <w:b/>
          <w:color w:val="000000"/>
        </w:rPr>
        <w:t>Intenzitet sufinanciranja:</w:t>
      </w:r>
      <w:r w:rsidRPr="00E4375F">
        <w:rPr>
          <w:bCs/>
          <w:color w:val="000000"/>
        </w:rPr>
        <w:t xml:space="preserve"> </w:t>
      </w:r>
      <w:r w:rsidRPr="00E4375F">
        <w:rPr>
          <w:rFonts w:eastAsia="Calibri"/>
          <w:color w:val="000000"/>
          <w:lang w:eastAsia="en-US"/>
        </w:rPr>
        <w:t>80 %</w:t>
      </w:r>
    </w:p>
    <w:p w14:paraId="262AFB71" w14:textId="77777777" w:rsidR="00E4375F" w:rsidRPr="00E4375F" w:rsidRDefault="00E4375F" w:rsidP="00E4375F">
      <w:pPr>
        <w:jc w:val="both"/>
        <w:rPr>
          <w:rFonts w:eastAsia="Calibri"/>
          <w:color w:val="000000"/>
          <w:lang w:eastAsia="en-US"/>
        </w:rPr>
      </w:pPr>
      <w:r w:rsidRPr="00E4375F">
        <w:rPr>
          <w:rFonts w:eastAsia="Calibri"/>
          <w:b/>
          <w:bCs/>
          <w:color w:val="000000"/>
          <w:lang w:eastAsia="en-US"/>
        </w:rPr>
        <w:t xml:space="preserve">Ukupna vrijednost: </w:t>
      </w:r>
      <w:r w:rsidRPr="00E4375F">
        <w:rPr>
          <w:rFonts w:eastAsia="Calibri"/>
          <w:color w:val="000000"/>
          <w:lang w:eastAsia="en-US"/>
        </w:rPr>
        <w:t xml:space="preserve">87.505,81 EUR. </w:t>
      </w:r>
    </w:p>
    <w:p w14:paraId="59FCE59B" w14:textId="77777777" w:rsidR="00E4375F" w:rsidRPr="00E4375F" w:rsidRDefault="00E4375F" w:rsidP="00E4375F">
      <w:pPr>
        <w:jc w:val="both"/>
        <w:rPr>
          <w:bCs/>
          <w:color w:val="000000"/>
        </w:rPr>
      </w:pPr>
      <w:r w:rsidRPr="00E4375F">
        <w:rPr>
          <w:b/>
          <w:color w:val="000000"/>
        </w:rPr>
        <w:t xml:space="preserve">Status: </w:t>
      </w:r>
      <w:r w:rsidRPr="00E4375F">
        <w:rPr>
          <w:bCs/>
          <w:color w:val="000000"/>
        </w:rPr>
        <w:t>u provedbi.</w:t>
      </w:r>
    </w:p>
    <w:p w14:paraId="5601570E" w14:textId="77777777" w:rsidR="00E4375F" w:rsidRPr="00E4375F" w:rsidRDefault="00E4375F" w:rsidP="00E4375F">
      <w:pPr>
        <w:jc w:val="both"/>
        <w:rPr>
          <w:bCs/>
          <w:color w:val="000000"/>
        </w:rPr>
      </w:pPr>
    </w:p>
    <w:p w14:paraId="15F7C195" w14:textId="3AB3BBBF" w:rsidR="00E4375F" w:rsidRPr="00E4375F" w:rsidRDefault="00E4375F" w:rsidP="00E4375F">
      <w:pPr>
        <w:jc w:val="both"/>
        <w:rPr>
          <w:b/>
          <w:bCs/>
          <w:color w:val="000000"/>
          <w:u w:val="single"/>
        </w:rPr>
      </w:pPr>
      <w:r w:rsidRPr="00E4375F">
        <w:rPr>
          <w:b/>
          <w:bCs/>
          <w:color w:val="000000"/>
          <w:u w:val="single"/>
        </w:rPr>
        <w:t>17. IZGRADNJA DJEČJEG VRTIĆA U NASELJU VARVARI</w:t>
      </w:r>
    </w:p>
    <w:p w14:paraId="5CCA25CD" w14:textId="77777777" w:rsidR="00E4375F" w:rsidRPr="00E4375F" w:rsidRDefault="00E4375F" w:rsidP="00E4375F">
      <w:pPr>
        <w:jc w:val="both"/>
        <w:rPr>
          <w:color w:val="000000"/>
        </w:rPr>
      </w:pPr>
      <w:r w:rsidRPr="00E4375F">
        <w:rPr>
          <w:b/>
          <w:bCs/>
          <w:color w:val="000000"/>
        </w:rPr>
        <w:t xml:space="preserve">Fond/natječaj: </w:t>
      </w:r>
      <w:r w:rsidRPr="00E4375F">
        <w:rPr>
          <w:color w:val="000000"/>
        </w:rPr>
        <w:t>Izgradnja, dogradnja, rekonstrukcija i opremanje predškolskih ustanova/NPOO/Ministarstvo znanosti i obrazovanja</w:t>
      </w:r>
    </w:p>
    <w:p w14:paraId="52191DE9" w14:textId="77777777" w:rsidR="00E4375F" w:rsidRPr="00E4375F" w:rsidRDefault="00E4375F" w:rsidP="00E4375F">
      <w:pPr>
        <w:jc w:val="both"/>
        <w:rPr>
          <w:color w:val="000000"/>
        </w:rPr>
      </w:pPr>
      <w:r w:rsidRPr="00E4375F">
        <w:rPr>
          <w:b/>
          <w:bCs/>
          <w:color w:val="000000"/>
        </w:rPr>
        <w:t xml:space="preserve">Kratki opis: </w:t>
      </w:r>
      <w:r w:rsidRPr="00E4375F">
        <w:rPr>
          <w:color w:val="000000"/>
        </w:rPr>
        <w:t>Grad Poreč-Parenzo razvio je projekt izgradnje dječjeg vrtića na području naselja Varvari kojim bi se za najmanje 128 djece s područja Poreča, pretežito iz prigradskih naselja pružio pristup kvalitetnom predškolskom odgoju. Mladim obiteljima bi se pružio poticaj za povećanjem obitelji te potrebne uvjete za ostanak u prigradskim ruralnim dijelovima Poreča. Projekt predstavlja ulaganje kako u sadašnjost tako i u budućnost, ulaganje u živote najmlađih sugrađana i mlade obitelji Poreča. Projektom bi se riješio ključni problem nedostatka vrtićkih grupa na prigradskim područjima i nedostatak financijskih sredstava za izgradnju novog dječjeg vrtića u naselju Varvari.</w:t>
      </w:r>
    </w:p>
    <w:p w14:paraId="289D57D3" w14:textId="77777777" w:rsidR="00E4375F" w:rsidRPr="00E4375F" w:rsidRDefault="00E4375F" w:rsidP="00E4375F">
      <w:pPr>
        <w:jc w:val="both"/>
        <w:rPr>
          <w:color w:val="000000"/>
        </w:rPr>
      </w:pPr>
      <w:r w:rsidRPr="00E4375F">
        <w:rPr>
          <w:b/>
          <w:bCs/>
          <w:color w:val="000000"/>
        </w:rPr>
        <w:t>Cilj projekta:</w:t>
      </w:r>
      <w:r w:rsidRPr="00E4375F">
        <w:rPr>
          <w:color w:val="000000"/>
        </w:rPr>
        <w:t xml:space="preserve"> Izgraditi novi objekt dječjeg vrtića kapaciteta osam dnevnih boravaka za vrtićke i jasličke programe.</w:t>
      </w:r>
    </w:p>
    <w:p w14:paraId="373F0DDF" w14:textId="77777777" w:rsidR="00E4375F" w:rsidRPr="00E4375F" w:rsidRDefault="00E4375F" w:rsidP="00E4375F">
      <w:pPr>
        <w:jc w:val="both"/>
        <w:rPr>
          <w:color w:val="000000"/>
        </w:rPr>
      </w:pPr>
      <w:r w:rsidRPr="00E4375F">
        <w:rPr>
          <w:b/>
          <w:bCs/>
          <w:color w:val="000000"/>
        </w:rPr>
        <w:t>Bespovratna sredstva:</w:t>
      </w:r>
      <w:r w:rsidRPr="00E4375F">
        <w:rPr>
          <w:color w:val="000000"/>
        </w:rPr>
        <w:t xml:space="preserve"> 1.452.518,42 EUR.</w:t>
      </w:r>
    </w:p>
    <w:p w14:paraId="09040426" w14:textId="77777777" w:rsidR="00E4375F" w:rsidRPr="00E4375F" w:rsidRDefault="00E4375F" w:rsidP="00E4375F">
      <w:pPr>
        <w:jc w:val="both"/>
        <w:rPr>
          <w:color w:val="000000"/>
        </w:rPr>
      </w:pPr>
      <w:r w:rsidRPr="00E4375F">
        <w:rPr>
          <w:b/>
          <w:bCs/>
          <w:color w:val="000000"/>
        </w:rPr>
        <w:t>Ukupna vrijednost:</w:t>
      </w:r>
      <w:r w:rsidRPr="00E4375F">
        <w:rPr>
          <w:color w:val="000000"/>
        </w:rPr>
        <w:t xml:space="preserve"> 4.142.398,38 EUR.</w:t>
      </w:r>
    </w:p>
    <w:p w14:paraId="7A1FDB00" w14:textId="77777777" w:rsidR="00E4375F" w:rsidRPr="00E4375F" w:rsidRDefault="00E4375F" w:rsidP="00E4375F">
      <w:pPr>
        <w:jc w:val="both"/>
        <w:rPr>
          <w:bCs/>
          <w:color w:val="000000"/>
        </w:rPr>
      </w:pPr>
      <w:r w:rsidRPr="00E4375F">
        <w:rPr>
          <w:b/>
          <w:bCs/>
          <w:color w:val="000000"/>
        </w:rPr>
        <w:t>Status:</w:t>
      </w:r>
      <w:r w:rsidRPr="00E4375F">
        <w:rPr>
          <w:color w:val="000000"/>
        </w:rPr>
        <w:t xml:space="preserve"> u provedbi. </w:t>
      </w:r>
    </w:p>
    <w:p w14:paraId="33218DDB" w14:textId="77777777" w:rsidR="00E4375F" w:rsidRPr="00E4375F" w:rsidRDefault="00E4375F" w:rsidP="00E4375F">
      <w:pPr>
        <w:jc w:val="both"/>
        <w:rPr>
          <w:color w:val="FF0000"/>
        </w:rPr>
      </w:pPr>
    </w:p>
    <w:p w14:paraId="5CC2CE8A" w14:textId="1C366A8D" w:rsidR="00E4375F" w:rsidRPr="00E4375F" w:rsidRDefault="00E4375F" w:rsidP="00E4375F">
      <w:pPr>
        <w:jc w:val="both"/>
        <w:rPr>
          <w:b/>
          <w:color w:val="000000"/>
          <w:u w:val="single"/>
        </w:rPr>
      </w:pPr>
      <w:r w:rsidRPr="00E4375F">
        <w:rPr>
          <w:b/>
          <w:color w:val="000000"/>
          <w:u w:val="single"/>
        </w:rPr>
        <w:t>18. PRILAGODBA KLIMATSKIM PROMJENAMA 2023.</w:t>
      </w:r>
    </w:p>
    <w:p w14:paraId="387A6DDB" w14:textId="77777777" w:rsidR="00E4375F" w:rsidRPr="00E4375F" w:rsidRDefault="00E4375F" w:rsidP="00E4375F">
      <w:pPr>
        <w:jc w:val="both"/>
        <w:rPr>
          <w:bCs/>
          <w:color w:val="000000"/>
        </w:rPr>
      </w:pPr>
      <w:r w:rsidRPr="00E4375F">
        <w:rPr>
          <w:b/>
          <w:color w:val="000000"/>
        </w:rPr>
        <w:t xml:space="preserve">Fond/natječaj: </w:t>
      </w:r>
      <w:r w:rsidRPr="00E4375F">
        <w:rPr>
          <w:bCs/>
          <w:color w:val="000000"/>
        </w:rPr>
        <w:t>Fond za zaštitu okoliša i energetsku učinkovitost</w:t>
      </w:r>
    </w:p>
    <w:p w14:paraId="4BD54FB6" w14:textId="77777777" w:rsidR="00E4375F" w:rsidRPr="00E4375F" w:rsidRDefault="00E4375F" w:rsidP="00E4375F">
      <w:pPr>
        <w:jc w:val="both"/>
        <w:rPr>
          <w:color w:val="000000"/>
        </w:rPr>
      </w:pPr>
      <w:r w:rsidRPr="00E4375F">
        <w:rPr>
          <w:b/>
          <w:color w:val="000000"/>
        </w:rPr>
        <w:t xml:space="preserve">Kratki opis: </w:t>
      </w:r>
      <w:r w:rsidRPr="00E4375F">
        <w:rPr>
          <w:color w:val="000000"/>
        </w:rPr>
        <w:t>U cilju povećanja otpornosti lokalne zajednice prema klimatskim promjenama i smanjenja ranjivosti prirodnih sustava i društva na negativne utjecaje klimatskih promjena Grad Poreč-Parenzo će izraditi Strategiju zelene urbane obnove za administrativno područje Grada koja će pružiti detaljan uvid u postojeće elemente zelene infrastrukture (zelene/otvorene površine) i područja za koja je nužna urbana obnova, te njihovo stanje i prostorni raspored kroz integralnu analizu čimbenika koji su utjecali na njihovo oblikovanje od prirodnih do povijesnih, antropogenih i vizualno-strukturnih. Uz izradu strategije  planirana je i revitalizacija triju lokvi na području Grada. Uz navedene aktivnosti, Grad ima namjeru sadnje više od 1000 novih stabala pinije, oleandra, listopadnih stabala i stabala lipe, te 1000 sadnica mediteranskog bilja karakterističnog za podneblje. Sadnja dodatnih stabala u urbanom području  pridonijet će se i hlađenju zraka, osigurat će se stanište i zaštita, ali i hrana za biljke i životinje što će pozitivno utjecati na povećanje urbane biološke raznolikosti.</w:t>
      </w:r>
    </w:p>
    <w:p w14:paraId="515FDB33" w14:textId="77777777" w:rsidR="00E4375F" w:rsidRPr="00E4375F" w:rsidRDefault="00E4375F" w:rsidP="00E4375F">
      <w:pPr>
        <w:jc w:val="both"/>
        <w:rPr>
          <w:color w:val="000000"/>
        </w:rPr>
      </w:pPr>
      <w:r w:rsidRPr="00E4375F">
        <w:rPr>
          <w:b/>
          <w:color w:val="000000"/>
        </w:rPr>
        <w:t>Cilj projekta:</w:t>
      </w:r>
      <w:r w:rsidRPr="00E4375F">
        <w:rPr>
          <w:color w:val="000000"/>
        </w:rPr>
        <w:t xml:space="preserve"> Provedba mjera prilagodbe klimatskim promjenama u svrhu jačanja otpornosti urbanih sredina.</w:t>
      </w:r>
    </w:p>
    <w:p w14:paraId="65690473" w14:textId="77777777" w:rsidR="00E4375F" w:rsidRPr="00E4375F" w:rsidRDefault="00E4375F" w:rsidP="00E4375F">
      <w:pPr>
        <w:jc w:val="both"/>
        <w:rPr>
          <w:rFonts w:eastAsia="Calibri"/>
          <w:b/>
          <w:bCs/>
          <w:color w:val="000000"/>
          <w:lang w:eastAsia="en-US"/>
        </w:rPr>
      </w:pPr>
      <w:r w:rsidRPr="00E4375F">
        <w:rPr>
          <w:b/>
          <w:color w:val="000000"/>
        </w:rPr>
        <w:t>Intenzitet sufinanciranja:</w:t>
      </w:r>
      <w:r w:rsidRPr="00E4375F">
        <w:rPr>
          <w:bCs/>
          <w:color w:val="000000"/>
        </w:rPr>
        <w:t xml:space="preserve"> </w:t>
      </w:r>
      <w:r w:rsidRPr="00E4375F">
        <w:rPr>
          <w:rFonts w:eastAsia="Calibri"/>
          <w:color w:val="000000"/>
          <w:lang w:eastAsia="en-US"/>
        </w:rPr>
        <w:t>80 %</w:t>
      </w:r>
    </w:p>
    <w:p w14:paraId="08DC9037" w14:textId="77777777" w:rsidR="00E4375F" w:rsidRPr="00E4375F" w:rsidRDefault="00E4375F" w:rsidP="00E4375F">
      <w:pPr>
        <w:jc w:val="both"/>
        <w:rPr>
          <w:rFonts w:eastAsia="Calibri"/>
          <w:color w:val="000000"/>
          <w:lang w:eastAsia="en-US"/>
        </w:rPr>
      </w:pPr>
      <w:r w:rsidRPr="00E4375F">
        <w:rPr>
          <w:rFonts w:eastAsia="Calibri"/>
          <w:b/>
          <w:bCs/>
          <w:color w:val="000000"/>
          <w:lang w:eastAsia="en-US"/>
        </w:rPr>
        <w:t xml:space="preserve">Ukupna vrijednost: </w:t>
      </w:r>
      <w:r w:rsidRPr="00E4375F">
        <w:rPr>
          <w:rFonts w:eastAsia="Calibri"/>
          <w:color w:val="000000"/>
          <w:lang w:eastAsia="en-US"/>
        </w:rPr>
        <w:t xml:space="preserve">234.867,00 EUR. </w:t>
      </w:r>
    </w:p>
    <w:p w14:paraId="109538B1" w14:textId="77777777" w:rsidR="00E4375F" w:rsidRPr="00E4375F" w:rsidRDefault="00E4375F" w:rsidP="00E4375F">
      <w:pPr>
        <w:jc w:val="both"/>
        <w:rPr>
          <w:bCs/>
          <w:color w:val="000000"/>
        </w:rPr>
      </w:pPr>
      <w:r w:rsidRPr="00E4375F">
        <w:rPr>
          <w:b/>
          <w:color w:val="000000"/>
        </w:rPr>
        <w:t xml:space="preserve">Status: </w:t>
      </w:r>
      <w:r w:rsidRPr="00E4375F">
        <w:rPr>
          <w:bCs/>
          <w:color w:val="000000"/>
        </w:rPr>
        <w:t>u provedbi.</w:t>
      </w:r>
    </w:p>
    <w:p w14:paraId="4574ED88" w14:textId="77777777" w:rsidR="00E4375F" w:rsidRPr="00E4375F" w:rsidRDefault="00E4375F" w:rsidP="00E4375F">
      <w:pPr>
        <w:jc w:val="both"/>
        <w:rPr>
          <w:b/>
          <w:color w:val="000000"/>
          <w:u w:val="single"/>
        </w:rPr>
      </w:pPr>
    </w:p>
    <w:p w14:paraId="1122640C" w14:textId="71D1E12F" w:rsidR="00E4375F" w:rsidRPr="00E4375F" w:rsidRDefault="00E4375F" w:rsidP="00E4375F">
      <w:pPr>
        <w:jc w:val="both"/>
        <w:rPr>
          <w:b/>
          <w:color w:val="000000"/>
          <w:u w:val="single"/>
        </w:rPr>
      </w:pPr>
      <w:r w:rsidRPr="00E4375F">
        <w:rPr>
          <w:b/>
          <w:color w:val="000000"/>
          <w:u w:val="single"/>
        </w:rPr>
        <w:t>19. NABAVA KOMUNALNE OPREME U 2023.</w:t>
      </w:r>
    </w:p>
    <w:p w14:paraId="6F64E644" w14:textId="77777777" w:rsidR="00E4375F" w:rsidRPr="00E4375F" w:rsidRDefault="00E4375F" w:rsidP="00E4375F">
      <w:pPr>
        <w:jc w:val="both"/>
        <w:rPr>
          <w:bCs/>
          <w:color w:val="000000"/>
        </w:rPr>
      </w:pPr>
      <w:r w:rsidRPr="00E4375F">
        <w:rPr>
          <w:b/>
          <w:color w:val="000000"/>
        </w:rPr>
        <w:t xml:space="preserve">Fond/natječaj: </w:t>
      </w:r>
      <w:r w:rsidRPr="00E4375F">
        <w:rPr>
          <w:bCs/>
          <w:color w:val="000000"/>
        </w:rPr>
        <w:t>Fond za zaštitu okoliša i energetsku učinkovitost</w:t>
      </w:r>
    </w:p>
    <w:p w14:paraId="0CE2AA9A" w14:textId="77777777" w:rsidR="00E4375F" w:rsidRPr="00E4375F" w:rsidRDefault="00E4375F" w:rsidP="00E4375F">
      <w:pPr>
        <w:jc w:val="both"/>
        <w:rPr>
          <w:color w:val="000000"/>
        </w:rPr>
      </w:pPr>
      <w:r w:rsidRPr="00E4375F">
        <w:rPr>
          <w:b/>
          <w:color w:val="000000"/>
        </w:rPr>
        <w:t xml:space="preserve">Kratki opis: </w:t>
      </w:r>
      <w:r w:rsidRPr="00E4375F">
        <w:rPr>
          <w:color w:val="000000"/>
        </w:rPr>
        <w:t>Projektom se planiraju nabaviti pametni spremnici, energetski učinkoviti jer se napajaju pomoću solarne energije, a jednako tako štede i vrijeme. S obzirom na mogućnost prešanja prikupljanog otpada smanjit će se broj prikupa i odvoza smeća na pojedinim lokacijama. Osim pametnih spremnika, nabavit će se veći broj spremnika namijenjenih za selektivno prikupljanje otpada na javnim površinama - rivi, šetnicama, parkovima i dr. gdje je velika koncentracija ljudi. S obzirom na to da se kontinuirano provode i informativne i edukativne aktivnosti na temu odgovornog gospodarenja otpadom, potrebno je građanima (i turistima) osigurati uvjete da se u skladu s time i ponašaju.</w:t>
      </w:r>
    </w:p>
    <w:p w14:paraId="6EB79EFF" w14:textId="77777777" w:rsidR="00E4375F" w:rsidRPr="00E4375F" w:rsidRDefault="00E4375F" w:rsidP="00E4375F">
      <w:pPr>
        <w:jc w:val="both"/>
        <w:rPr>
          <w:color w:val="000000"/>
        </w:rPr>
      </w:pPr>
      <w:r w:rsidRPr="00E4375F">
        <w:rPr>
          <w:b/>
          <w:color w:val="000000"/>
        </w:rPr>
        <w:t>Cilj projekta:</w:t>
      </w:r>
      <w:r w:rsidRPr="00E4375F">
        <w:rPr>
          <w:color w:val="000000"/>
        </w:rPr>
        <w:t xml:space="preserve"> Poticanje mjera odvojenog sakupljanja komunalnog otpada</w:t>
      </w:r>
    </w:p>
    <w:p w14:paraId="155BA0AA" w14:textId="77777777" w:rsidR="00E4375F" w:rsidRPr="00E4375F" w:rsidRDefault="00E4375F" w:rsidP="00E4375F">
      <w:pPr>
        <w:jc w:val="both"/>
        <w:rPr>
          <w:rFonts w:eastAsia="Calibri"/>
          <w:b/>
          <w:bCs/>
          <w:color w:val="000000"/>
          <w:lang w:eastAsia="en-US"/>
        </w:rPr>
      </w:pPr>
      <w:r w:rsidRPr="00E4375F">
        <w:rPr>
          <w:b/>
          <w:color w:val="000000"/>
        </w:rPr>
        <w:t>Intenzitet sufinanciranja:</w:t>
      </w:r>
      <w:r w:rsidRPr="00E4375F">
        <w:rPr>
          <w:bCs/>
          <w:color w:val="000000"/>
        </w:rPr>
        <w:t xml:space="preserve"> </w:t>
      </w:r>
      <w:r w:rsidRPr="00E4375F">
        <w:rPr>
          <w:rFonts w:eastAsia="Calibri"/>
          <w:color w:val="000000"/>
          <w:lang w:eastAsia="en-US"/>
        </w:rPr>
        <w:t>40 %</w:t>
      </w:r>
    </w:p>
    <w:p w14:paraId="772F4F54" w14:textId="77777777" w:rsidR="00E4375F" w:rsidRPr="00E4375F" w:rsidRDefault="00E4375F" w:rsidP="00E4375F">
      <w:pPr>
        <w:jc w:val="both"/>
        <w:rPr>
          <w:rFonts w:eastAsia="Calibri"/>
          <w:color w:val="000000"/>
          <w:lang w:eastAsia="en-US"/>
        </w:rPr>
      </w:pPr>
      <w:r w:rsidRPr="00E4375F">
        <w:rPr>
          <w:rFonts w:eastAsia="Calibri"/>
          <w:b/>
          <w:bCs/>
          <w:color w:val="000000"/>
          <w:lang w:eastAsia="en-US"/>
        </w:rPr>
        <w:t xml:space="preserve">Ukupna vrijednost: </w:t>
      </w:r>
      <w:r w:rsidRPr="00E4375F">
        <w:rPr>
          <w:rFonts w:eastAsia="Calibri"/>
          <w:color w:val="000000"/>
          <w:lang w:eastAsia="en-US"/>
        </w:rPr>
        <w:t xml:space="preserve">77.563,75 EUR. </w:t>
      </w:r>
    </w:p>
    <w:p w14:paraId="6D0344D8" w14:textId="77777777" w:rsidR="00E4375F" w:rsidRPr="00E4375F" w:rsidRDefault="00E4375F" w:rsidP="00E4375F">
      <w:pPr>
        <w:jc w:val="both"/>
        <w:rPr>
          <w:bCs/>
          <w:color w:val="000000"/>
        </w:rPr>
      </w:pPr>
      <w:r w:rsidRPr="00E4375F">
        <w:rPr>
          <w:b/>
          <w:color w:val="000000"/>
        </w:rPr>
        <w:t xml:space="preserve">Status: </w:t>
      </w:r>
      <w:r w:rsidRPr="00E4375F">
        <w:rPr>
          <w:bCs/>
          <w:color w:val="000000"/>
        </w:rPr>
        <w:t xml:space="preserve">u provedbi. </w:t>
      </w:r>
    </w:p>
    <w:p w14:paraId="31751213" w14:textId="77777777" w:rsidR="00E4375F" w:rsidRPr="00E4375F" w:rsidRDefault="00E4375F" w:rsidP="00E4375F">
      <w:pPr>
        <w:jc w:val="both"/>
        <w:rPr>
          <w:bCs/>
          <w:color w:val="000000"/>
        </w:rPr>
      </w:pPr>
    </w:p>
    <w:p w14:paraId="71ACC2AA" w14:textId="1BB8C13D" w:rsidR="00E4375F" w:rsidRPr="00E4375F" w:rsidRDefault="00E4375F" w:rsidP="00E4375F">
      <w:pPr>
        <w:jc w:val="both"/>
        <w:rPr>
          <w:b/>
          <w:color w:val="000000"/>
          <w:u w:val="single"/>
        </w:rPr>
      </w:pPr>
      <w:r w:rsidRPr="00E4375F">
        <w:rPr>
          <w:b/>
          <w:color w:val="000000"/>
          <w:u w:val="single"/>
        </w:rPr>
        <w:t>20. SUMMA - SUSTAINABLE MULTIMODAL MOBILITY IN ADRIATIC COSTAL AND HINTERLAND AREAS</w:t>
      </w:r>
    </w:p>
    <w:p w14:paraId="0BB4E162" w14:textId="77777777" w:rsidR="00E4375F" w:rsidRPr="00E4375F" w:rsidRDefault="00E4375F" w:rsidP="00E4375F">
      <w:pPr>
        <w:jc w:val="both"/>
        <w:rPr>
          <w:bCs/>
          <w:color w:val="000000"/>
        </w:rPr>
      </w:pPr>
      <w:r w:rsidRPr="00E4375F">
        <w:rPr>
          <w:b/>
          <w:color w:val="000000"/>
        </w:rPr>
        <w:t xml:space="preserve">Fond/natječaj: </w:t>
      </w:r>
      <w:r w:rsidRPr="00E4375F">
        <w:rPr>
          <w:bCs/>
          <w:color w:val="000000"/>
        </w:rPr>
        <w:t xml:space="preserve">INTERREG </w:t>
      </w:r>
      <w:bookmarkStart w:id="4" w:name="_Hlk159506681"/>
      <w:r w:rsidRPr="00E4375F">
        <w:rPr>
          <w:bCs/>
          <w:color w:val="000000"/>
        </w:rPr>
        <w:t>Italija – Hrvatska 2021 - 2027</w:t>
      </w:r>
      <w:bookmarkEnd w:id="4"/>
    </w:p>
    <w:p w14:paraId="35371630" w14:textId="77777777" w:rsidR="00E4375F" w:rsidRPr="00E4375F" w:rsidRDefault="00E4375F" w:rsidP="00E4375F">
      <w:pPr>
        <w:jc w:val="both"/>
        <w:rPr>
          <w:bCs/>
          <w:color w:val="000000"/>
        </w:rPr>
      </w:pPr>
      <w:r w:rsidRPr="00E4375F">
        <w:rPr>
          <w:b/>
          <w:color w:val="000000"/>
        </w:rPr>
        <w:t xml:space="preserve">Kratki opis: </w:t>
      </w:r>
      <w:r w:rsidRPr="00E4375F">
        <w:rPr>
          <w:color w:val="000000"/>
        </w:rPr>
        <w:t>Grad Poreč-Parenzo će nabavit novi električni minibus i na taj način uspostaviti uslugu javnog prijevoza u onim dijelovima grada u kojima trenutno ne postoji oblik javnog prijevoza. Nova autobusna linija povezivat će centar Poreča i nekoliko prigradskih naselja uz državnu cestu, do 15 km zaleđa. Provedbom aktivnosti omogućit će se nova usluga za više od 3000 stanovnika iz desetak prigradskih naselja. Uz mogućnost korištenja usluge javnog prijevoza, očekuje se smanjena količina osobnih automobila tijekom cijele godine, što pozitivno utječe na građane i turiste. Projektom se razvija inovativni koncept mobilnosti za prijevoz putnika, koji bi smanjio prometne gužve u urbanim središtima, poboljšao kvalitetu zraka i smanjio lokalne emisije CO</w:t>
      </w:r>
      <w:r w:rsidRPr="00E4375F">
        <w:rPr>
          <w:color w:val="000000"/>
          <w:vertAlign w:val="subscript"/>
        </w:rPr>
        <w:t>2</w:t>
      </w:r>
      <w:r w:rsidRPr="00E4375F">
        <w:rPr>
          <w:color w:val="000000"/>
        </w:rPr>
        <w:t>. Projekt se provodu u partnerstvu s još sedam hrvatskih i talijanskih partnera.</w:t>
      </w:r>
    </w:p>
    <w:p w14:paraId="1D5B0203" w14:textId="77777777" w:rsidR="00E4375F" w:rsidRPr="00E4375F" w:rsidRDefault="00E4375F" w:rsidP="00E4375F">
      <w:pPr>
        <w:jc w:val="both"/>
        <w:rPr>
          <w:color w:val="000000"/>
        </w:rPr>
      </w:pPr>
      <w:r w:rsidRPr="00E4375F">
        <w:rPr>
          <w:b/>
          <w:color w:val="000000"/>
        </w:rPr>
        <w:t>Cilj projekta:</w:t>
      </w:r>
      <w:r w:rsidRPr="00E4375F">
        <w:rPr>
          <w:color w:val="000000"/>
        </w:rPr>
        <w:t xml:space="preserve"> Smanjiti prometne gužve u urbanim središtima, poboljšati kvalitetu zraka i smanjiti lokalne emisije CO</w:t>
      </w:r>
      <w:r w:rsidRPr="00E4375F">
        <w:rPr>
          <w:color w:val="000000"/>
          <w:vertAlign w:val="subscript"/>
        </w:rPr>
        <w:t>2.</w:t>
      </w:r>
    </w:p>
    <w:p w14:paraId="4768E702" w14:textId="77777777" w:rsidR="00E4375F" w:rsidRPr="00E4375F" w:rsidRDefault="00E4375F" w:rsidP="00E4375F">
      <w:pPr>
        <w:jc w:val="both"/>
        <w:rPr>
          <w:rFonts w:eastAsia="Calibri"/>
          <w:b/>
          <w:bCs/>
          <w:color w:val="000000"/>
          <w:lang w:eastAsia="en-US"/>
        </w:rPr>
      </w:pPr>
      <w:r w:rsidRPr="00E4375F">
        <w:rPr>
          <w:b/>
          <w:color w:val="000000"/>
        </w:rPr>
        <w:t>Intenzitet sufinanciranja:</w:t>
      </w:r>
      <w:r w:rsidRPr="00E4375F">
        <w:rPr>
          <w:bCs/>
          <w:color w:val="000000"/>
        </w:rPr>
        <w:t xml:space="preserve"> </w:t>
      </w:r>
      <w:r w:rsidRPr="00E4375F">
        <w:rPr>
          <w:rFonts w:eastAsia="Calibri"/>
          <w:color w:val="000000"/>
          <w:lang w:eastAsia="en-US"/>
        </w:rPr>
        <w:t>80 %</w:t>
      </w:r>
    </w:p>
    <w:p w14:paraId="1E73213A" w14:textId="77777777" w:rsidR="00E4375F" w:rsidRPr="00E4375F" w:rsidRDefault="00E4375F" w:rsidP="00E4375F">
      <w:pPr>
        <w:jc w:val="both"/>
        <w:rPr>
          <w:rFonts w:eastAsia="Calibri"/>
          <w:color w:val="000000"/>
          <w:lang w:eastAsia="en-US"/>
        </w:rPr>
      </w:pPr>
      <w:r w:rsidRPr="00E4375F">
        <w:rPr>
          <w:rFonts w:eastAsia="Calibri"/>
          <w:b/>
          <w:bCs/>
          <w:color w:val="000000"/>
          <w:lang w:eastAsia="en-US"/>
        </w:rPr>
        <w:t xml:space="preserve">Vrijednost projekta na nivou partnerstava: </w:t>
      </w:r>
      <w:r w:rsidRPr="00E4375F">
        <w:rPr>
          <w:rFonts w:eastAsia="Calibri"/>
          <w:color w:val="000000"/>
          <w:lang w:eastAsia="en-US"/>
        </w:rPr>
        <w:t>2.611.664, 06 EUR.</w:t>
      </w:r>
    </w:p>
    <w:p w14:paraId="41CE7E52" w14:textId="77777777" w:rsidR="00E4375F" w:rsidRPr="00E4375F" w:rsidRDefault="00E4375F" w:rsidP="00E4375F">
      <w:pPr>
        <w:jc w:val="both"/>
        <w:rPr>
          <w:rFonts w:eastAsia="Calibri"/>
          <w:color w:val="000000"/>
          <w:lang w:eastAsia="en-US"/>
        </w:rPr>
      </w:pPr>
      <w:r w:rsidRPr="00E4375F">
        <w:rPr>
          <w:rFonts w:eastAsia="Calibri"/>
          <w:b/>
          <w:bCs/>
          <w:color w:val="000000"/>
          <w:lang w:eastAsia="en-US"/>
        </w:rPr>
        <w:t xml:space="preserve">Vrijednost projekta za Grad Poreč-Parenzo: </w:t>
      </w:r>
      <w:r w:rsidRPr="00E4375F">
        <w:rPr>
          <w:rFonts w:eastAsia="Calibri"/>
          <w:color w:val="000000"/>
          <w:lang w:eastAsia="en-US"/>
        </w:rPr>
        <w:t>342.720,00 EUR.</w:t>
      </w:r>
    </w:p>
    <w:p w14:paraId="29D0D7DF" w14:textId="77777777" w:rsidR="00E4375F" w:rsidRPr="00E4375F" w:rsidRDefault="00E4375F" w:rsidP="00E4375F">
      <w:pPr>
        <w:jc w:val="both"/>
        <w:rPr>
          <w:bCs/>
          <w:color w:val="000000"/>
        </w:rPr>
      </w:pPr>
      <w:r w:rsidRPr="00E4375F">
        <w:rPr>
          <w:b/>
          <w:color w:val="000000"/>
        </w:rPr>
        <w:t xml:space="preserve">Status: </w:t>
      </w:r>
      <w:r w:rsidRPr="00E4375F">
        <w:rPr>
          <w:bCs/>
          <w:color w:val="000000"/>
        </w:rPr>
        <w:t>odobreno.</w:t>
      </w:r>
    </w:p>
    <w:p w14:paraId="4BF655CF" w14:textId="77777777" w:rsidR="00E4375F" w:rsidRPr="00E4375F" w:rsidRDefault="00E4375F" w:rsidP="00E4375F">
      <w:pPr>
        <w:jc w:val="both"/>
        <w:rPr>
          <w:bCs/>
          <w:color w:val="000000"/>
        </w:rPr>
      </w:pPr>
    </w:p>
    <w:p w14:paraId="6BD453B0" w14:textId="19D9F53D" w:rsidR="00E4375F" w:rsidRPr="00E4375F" w:rsidRDefault="00E4375F" w:rsidP="00E4375F">
      <w:pPr>
        <w:jc w:val="both"/>
        <w:rPr>
          <w:b/>
          <w:color w:val="000000"/>
          <w:u w:val="single"/>
        </w:rPr>
      </w:pPr>
      <w:r w:rsidRPr="00E4375F">
        <w:rPr>
          <w:b/>
          <w:color w:val="000000"/>
          <w:u w:val="single"/>
        </w:rPr>
        <w:t>21. SUFINANCIRANJE PROJEKTA PUNa TORBA ZAJEDNIŠTVA</w:t>
      </w:r>
    </w:p>
    <w:p w14:paraId="4B9B6FB0" w14:textId="77777777" w:rsidR="00E4375F" w:rsidRPr="00E4375F" w:rsidRDefault="00E4375F" w:rsidP="00E4375F">
      <w:pPr>
        <w:jc w:val="both"/>
        <w:rPr>
          <w:bCs/>
          <w:color w:val="000000"/>
        </w:rPr>
      </w:pPr>
      <w:r w:rsidRPr="00E4375F">
        <w:rPr>
          <w:b/>
          <w:color w:val="000000"/>
        </w:rPr>
        <w:t xml:space="preserve">Fond/natječaj: </w:t>
      </w:r>
      <w:r w:rsidRPr="00E4375F">
        <w:rPr>
          <w:bCs/>
          <w:color w:val="000000"/>
        </w:rPr>
        <w:t>Ministarstvo regionalnog razvoja i fondova EU</w:t>
      </w:r>
    </w:p>
    <w:p w14:paraId="25188A61" w14:textId="77777777" w:rsidR="00E4375F" w:rsidRPr="00E4375F" w:rsidRDefault="00E4375F" w:rsidP="00E4375F">
      <w:pPr>
        <w:jc w:val="both"/>
        <w:rPr>
          <w:bCs/>
          <w:color w:val="000000"/>
        </w:rPr>
      </w:pPr>
      <w:r w:rsidRPr="00E4375F">
        <w:rPr>
          <w:b/>
          <w:color w:val="000000"/>
        </w:rPr>
        <w:t xml:space="preserve">Kratki opis: </w:t>
      </w:r>
      <w:r w:rsidRPr="00E4375F">
        <w:rPr>
          <w:color w:val="000000"/>
        </w:rPr>
        <w:t xml:space="preserve">Dodjela sredstava Programa sufinanciranja provedbe EU projekata na regionalnoj i lokanoj razini korisnicima koji imaju sklopljen ugovor o dodjeli bespovratnih sredstava za provedbu EU projekata u sklopu programskog razdoblja 2014. – 2021. sufinanciranjem dijela vlastitog učešća korisnika bespovratnih sredstava. Dodjelom sredstava sufinancirat će se vlastito učešće Grada Poreča-Parenzo i partnera na projektu Grad Rovinja-Rovigno. </w:t>
      </w:r>
    </w:p>
    <w:p w14:paraId="3981841B" w14:textId="77777777" w:rsidR="00E4375F" w:rsidRPr="00E4375F" w:rsidRDefault="00E4375F" w:rsidP="00E4375F">
      <w:pPr>
        <w:jc w:val="both"/>
        <w:rPr>
          <w:rFonts w:eastAsia="Calibri"/>
          <w:b/>
          <w:bCs/>
          <w:color w:val="000000"/>
          <w:lang w:eastAsia="en-US"/>
        </w:rPr>
      </w:pPr>
      <w:r w:rsidRPr="00E4375F">
        <w:rPr>
          <w:b/>
          <w:color w:val="000000"/>
        </w:rPr>
        <w:t>Intenzitet sufinanciranja:</w:t>
      </w:r>
      <w:r w:rsidRPr="00E4375F">
        <w:rPr>
          <w:bCs/>
          <w:color w:val="000000"/>
        </w:rPr>
        <w:t xml:space="preserve"> </w:t>
      </w:r>
      <w:r w:rsidRPr="00E4375F">
        <w:rPr>
          <w:rFonts w:eastAsia="Calibri"/>
          <w:color w:val="000000"/>
          <w:lang w:eastAsia="en-US"/>
        </w:rPr>
        <w:t>50 %</w:t>
      </w:r>
    </w:p>
    <w:p w14:paraId="38B5C39F" w14:textId="77777777" w:rsidR="00E4375F" w:rsidRPr="00E4375F" w:rsidRDefault="00E4375F" w:rsidP="00E4375F">
      <w:pPr>
        <w:jc w:val="both"/>
        <w:rPr>
          <w:rFonts w:eastAsia="Calibri"/>
          <w:color w:val="000000"/>
          <w:lang w:eastAsia="en-US"/>
        </w:rPr>
      </w:pPr>
      <w:r w:rsidRPr="00E4375F">
        <w:rPr>
          <w:rFonts w:eastAsia="Calibri"/>
          <w:b/>
          <w:bCs/>
          <w:color w:val="000000"/>
          <w:lang w:eastAsia="en-US"/>
        </w:rPr>
        <w:t xml:space="preserve">Ukupna vrijednost projekta: </w:t>
      </w:r>
      <w:r w:rsidRPr="00E4375F">
        <w:rPr>
          <w:rFonts w:eastAsia="Calibri"/>
          <w:color w:val="000000"/>
          <w:lang w:eastAsia="en-US"/>
        </w:rPr>
        <w:t xml:space="preserve">270.566,20 EUR. </w:t>
      </w:r>
    </w:p>
    <w:p w14:paraId="301E6D00" w14:textId="77777777" w:rsidR="00E4375F" w:rsidRPr="00E4375F" w:rsidRDefault="00E4375F" w:rsidP="00E4375F">
      <w:pPr>
        <w:jc w:val="both"/>
        <w:rPr>
          <w:rFonts w:eastAsia="Calibri"/>
          <w:color w:val="000000"/>
          <w:lang w:eastAsia="en-US"/>
        </w:rPr>
      </w:pPr>
      <w:r w:rsidRPr="00E4375F">
        <w:rPr>
          <w:rFonts w:eastAsia="Calibri"/>
          <w:b/>
          <w:color w:val="000000"/>
          <w:lang w:eastAsia="en-US"/>
        </w:rPr>
        <w:t>Vrijednost učešća Grada Poreča-Parenzo</w:t>
      </w:r>
      <w:r w:rsidRPr="00E4375F">
        <w:rPr>
          <w:rFonts w:eastAsia="Calibri"/>
          <w:color w:val="000000"/>
          <w:lang w:eastAsia="en-US"/>
        </w:rPr>
        <w:t xml:space="preserve">: 18.939,63 EUR. </w:t>
      </w:r>
    </w:p>
    <w:p w14:paraId="65F2103A" w14:textId="326246FB" w:rsidR="00E4375F" w:rsidRPr="00E4375F" w:rsidRDefault="00E4375F" w:rsidP="00E4375F">
      <w:pPr>
        <w:jc w:val="both"/>
        <w:rPr>
          <w:bCs/>
          <w:color w:val="000000"/>
        </w:rPr>
      </w:pPr>
      <w:r w:rsidRPr="00E4375F">
        <w:rPr>
          <w:b/>
          <w:color w:val="000000"/>
        </w:rPr>
        <w:t xml:space="preserve">Status: </w:t>
      </w:r>
      <w:r w:rsidRPr="00E4375F">
        <w:rPr>
          <w:bCs/>
          <w:color w:val="000000"/>
        </w:rPr>
        <w:t xml:space="preserve">u provedbi. </w:t>
      </w:r>
    </w:p>
    <w:p w14:paraId="126572BD" w14:textId="77777777" w:rsidR="00E4375F" w:rsidRPr="00E4375F" w:rsidRDefault="00E4375F" w:rsidP="00E4375F">
      <w:pPr>
        <w:jc w:val="both"/>
        <w:rPr>
          <w:bCs/>
          <w:color w:val="000000"/>
        </w:rPr>
      </w:pPr>
    </w:p>
    <w:p w14:paraId="77D57C0B" w14:textId="59A1E1DA" w:rsidR="00E4375F" w:rsidRPr="00E4375F" w:rsidRDefault="00E4375F" w:rsidP="00E4375F">
      <w:pPr>
        <w:jc w:val="both"/>
        <w:rPr>
          <w:b/>
          <w:color w:val="000000"/>
          <w:u w:val="single"/>
        </w:rPr>
      </w:pPr>
      <w:r w:rsidRPr="00E4375F">
        <w:rPr>
          <w:b/>
          <w:color w:val="000000"/>
          <w:u w:val="single"/>
        </w:rPr>
        <w:t xml:space="preserve">22. M-ARCH – FOSTER INNOVATIVE ENTREPRENEURSHIP AND BUSINESS OPPORTUNITIES IN THE MEDITERRANEAN THROUGH ENHANCED MANAGEMENT MODELS FOR ARCHAEOLOGICAL HERITAGE IN URBAN AREAS </w:t>
      </w:r>
    </w:p>
    <w:p w14:paraId="5404AAA1" w14:textId="77777777" w:rsidR="00E4375F" w:rsidRPr="00E4375F" w:rsidRDefault="00E4375F" w:rsidP="00E4375F">
      <w:pPr>
        <w:jc w:val="both"/>
        <w:rPr>
          <w:color w:val="000000"/>
        </w:rPr>
      </w:pPr>
      <w:r w:rsidRPr="00E4375F">
        <w:rPr>
          <w:b/>
          <w:color w:val="000000"/>
        </w:rPr>
        <w:t xml:space="preserve">Fond/natečaj: </w:t>
      </w:r>
      <w:r w:rsidRPr="00E4375F">
        <w:rPr>
          <w:bCs/>
          <w:color w:val="000000"/>
        </w:rPr>
        <w:t>Interreg</w:t>
      </w:r>
      <w:r w:rsidRPr="00E4375F">
        <w:rPr>
          <w:b/>
          <w:color w:val="000000"/>
        </w:rPr>
        <w:t xml:space="preserve"> </w:t>
      </w:r>
      <w:r w:rsidRPr="00E4375F">
        <w:rPr>
          <w:color w:val="000000"/>
        </w:rPr>
        <w:t>Euro-MED</w:t>
      </w:r>
    </w:p>
    <w:p w14:paraId="5212CD69" w14:textId="77777777" w:rsidR="00E4375F" w:rsidRPr="00E4375F" w:rsidRDefault="00E4375F" w:rsidP="00E4375F">
      <w:pPr>
        <w:jc w:val="both"/>
        <w:rPr>
          <w:color w:val="000000"/>
        </w:rPr>
      </w:pPr>
      <w:r w:rsidRPr="00E4375F">
        <w:rPr>
          <w:b/>
          <w:bCs/>
          <w:color w:val="000000"/>
        </w:rPr>
        <w:t xml:space="preserve">Kratki opis: </w:t>
      </w:r>
      <w:r w:rsidRPr="00E4375F">
        <w:rPr>
          <w:color w:val="000000"/>
        </w:rPr>
        <w:t>Projektom</w:t>
      </w:r>
      <w:r w:rsidRPr="00E4375F">
        <w:rPr>
          <w:b/>
          <w:bCs/>
          <w:color w:val="000000"/>
        </w:rPr>
        <w:t xml:space="preserve"> </w:t>
      </w:r>
      <w:r w:rsidRPr="00E4375F">
        <w:rPr>
          <w:color w:val="000000"/>
        </w:rPr>
        <w:t>M-ARCH želi se pokazati da arheološka i kulturna baština može postati prilika za održivi razvoj mediteranskih gradova za stvaranje inovativnih gospodarskih prilika. M-ARCH ima za cilj potaknuti poduzetništvo, inovativnost i poslovne prilike oko upravljanja arheološkom baštinom u gradovima, a kako bi postigao taj cilj, odabrano je sedam studija slučaja u sedam mediteranskih zemalja (Italija, Slovenija, Hrvatska, Španjolska, Crna Gora, Grčka, Francuska). Svaka studija predstavljati će grad s bogatom arheološkom i kulturnom baštinom; u tim gradovima konzorcij M-ARCH će testirati novi model upravljanja arheološkom i kulturnom baštinom u urbanim područjima, kako bi se poboljšalo upravljanje i stvorile nove prilike za gospodarski razvoj.</w:t>
      </w:r>
    </w:p>
    <w:p w14:paraId="365F16B4" w14:textId="77777777" w:rsidR="00E4375F" w:rsidRPr="00E4375F" w:rsidRDefault="00E4375F" w:rsidP="00E4375F">
      <w:pPr>
        <w:jc w:val="both"/>
        <w:rPr>
          <w:b/>
          <w:bCs/>
          <w:color w:val="000000"/>
        </w:rPr>
      </w:pPr>
      <w:r w:rsidRPr="00E4375F">
        <w:rPr>
          <w:b/>
          <w:bCs/>
          <w:color w:val="000000"/>
        </w:rPr>
        <w:t xml:space="preserve">Cilj projekta: </w:t>
      </w:r>
      <w:r w:rsidRPr="00E4375F">
        <w:rPr>
          <w:color w:val="000000"/>
        </w:rPr>
        <w:t>M-ARCH ima za cilj potaknuti poduzetništvo, inovativnost i poslovne prilike oko upravljanja arheološkom baštinom u gradovima.</w:t>
      </w:r>
    </w:p>
    <w:p w14:paraId="78F6BDE5" w14:textId="77777777" w:rsidR="00E4375F" w:rsidRPr="00E4375F" w:rsidRDefault="00E4375F" w:rsidP="00E4375F">
      <w:pPr>
        <w:jc w:val="both"/>
        <w:rPr>
          <w:b/>
          <w:bCs/>
          <w:color w:val="000000"/>
        </w:rPr>
      </w:pPr>
      <w:r w:rsidRPr="00E4375F">
        <w:rPr>
          <w:b/>
          <w:bCs/>
          <w:color w:val="000000"/>
        </w:rPr>
        <w:t xml:space="preserve">Intenzitet sufinanciranja: </w:t>
      </w:r>
      <w:r w:rsidRPr="00E4375F">
        <w:rPr>
          <w:color w:val="000000"/>
        </w:rPr>
        <w:t>80 %</w:t>
      </w:r>
      <w:r w:rsidRPr="00E4375F">
        <w:rPr>
          <w:b/>
          <w:bCs/>
          <w:color w:val="000000"/>
        </w:rPr>
        <w:t xml:space="preserve"> </w:t>
      </w:r>
    </w:p>
    <w:p w14:paraId="2CDFF779" w14:textId="77777777" w:rsidR="00E4375F" w:rsidRPr="00E4375F" w:rsidRDefault="00E4375F" w:rsidP="00E4375F">
      <w:pPr>
        <w:jc w:val="both"/>
        <w:rPr>
          <w:rFonts w:ascii="Calibri" w:hAnsi="Calibri" w:cs="Calibri"/>
          <w:color w:val="000000"/>
        </w:rPr>
      </w:pPr>
      <w:r w:rsidRPr="00E4375F">
        <w:rPr>
          <w:b/>
          <w:bCs/>
          <w:color w:val="000000"/>
        </w:rPr>
        <w:t xml:space="preserve">Ukupna vrijednost projekta: </w:t>
      </w:r>
      <w:r w:rsidRPr="00E4375F">
        <w:rPr>
          <w:color w:val="000000"/>
        </w:rPr>
        <w:t>2.502.849,6 EUR; Grad Poreč 197.500,00 EUR.</w:t>
      </w:r>
      <w:r w:rsidRPr="00E4375F">
        <w:rPr>
          <w:rFonts w:ascii="Calibri" w:hAnsi="Calibri" w:cs="Calibri"/>
          <w:color w:val="000000"/>
        </w:rPr>
        <w:t xml:space="preserve"> </w:t>
      </w:r>
    </w:p>
    <w:p w14:paraId="2725AB69" w14:textId="77777777" w:rsidR="00E4375F" w:rsidRPr="00E4375F" w:rsidRDefault="00E4375F" w:rsidP="00E4375F">
      <w:pPr>
        <w:jc w:val="both"/>
        <w:rPr>
          <w:color w:val="000000"/>
        </w:rPr>
      </w:pPr>
      <w:r w:rsidRPr="00E4375F">
        <w:rPr>
          <w:b/>
          <w:bCs/>
          <w:color w:val="000000"/>
        </w:rPr>
        <w:t xml:space="preserve">Status: </w:t>
      </w:r>
      <w:r w:rsidRPr="00E4375F">
        <w:rPr>
          <w:color w:val="000000"/>
        </w:rPr>
        <w:t>prijavljen.</w:t>
      </w:r>
    </w:p>
    <w:p w14:paraId="4ECACFAA" w14:textId="77777777" w:rsidR="00E4375F" w:rsidRPr="00E4375F" w:rsidRDefault="00E4375F" w:rsidP="00E4375F">
      <w:pPr>
        <w:jc w:val="both"/>
        <w:rPr>
          <w:color w:val="000000"/>
        </w:rPr>
      </w:pPr>
    </w:p>
    <w:p w14:paraId="32AD9F07" w14:textId="6E935D0D" w:rsidR="00E4375F" w:rsidRPr="00E4375F" w:rsidRDefault="00E4375F" w:rsidP="00E4375F">
      <w:pPr>
        <w:jc w:val="both"/>
        <w:rPr>
          <w:b/>
          <w:bCs/>
          <w:color w:val="000000"/>
          <w:u w:val="single"/>
        </w:rPr>
      </w:pPr>
      <w:r w:rsidRPr="00E4375F">
        <w:rPr>
          <w:b/>
          <w:bCs/>
          <w:color w:val="000000"/>
          <w:u w:val="single"/>
        </w:rPr>
        <w:t>23. ADAPTACIJA I OPREMANJE SPORTSKO-REKREACIJSKOG CENTRA VELI JOŽE</w:t>
      </w:r>
    </w:p>
    <w:p w14:paraId="49BAAFFA" w14:textId="77777777" w:rsidR="00E4375F" w:rsidRPr="00E4375F" w:rsidRDefault="00E4375F" w:rsidP="00E4375F">
      <w:pPr>
        <w:jc w:val="both"/>
        <w:rPr>
          <w:color w:val="000000"/>
        </w:rPr>
      </w:pPr>
      <w:r w:rsidRPr="00E4375F">
        <w:rPr>
          <w:b/>
          <w:bCs/>
          <w:color w:val="000000"/>
        </w:rPr>
        <w:t>Fond/natječaj:</w:t>
      </w:r>
      <w:r w:rsidRPr="00E4375F">
        <w:rPr>
          <w:color w:val="000000"/>
        </w:rPr>
        <w:t xml:space="preserve"> Ministarstvo turizma i sporta, Javni poziv za iskaz interesa za sufinanciranje izgradnje, obnove, održavanja i opremanja i rekonstrukcije sportskih građevina u 2024. godini.</w:t>
      </w:r>
    </w:p>
    <w:p w14:paraId="19FDDAE5" w14:textId="77777777" w:rsidR="00E4375F" w:rsidRPr="00E4375F" w:rsidRDefault="00E4375F" w:rsidP="00E4375F">
      <w:pPr>
        <w:jc w:val="both"/>
        <w:rPr>
          <w:color w:val="000000"/>
        </w:rPr>
      </w:pPr>
      <w:bookmarkStart w:id="5" w:name="_Hlk159690873"/>
      <w:r w:rsidRPr="00E4375F">
        <w:rPr>
          <w:b/>
          <w:bCs/>
          <w:color w:val="000000"/>
        </w:rPr>
        <w:t>Kratki opis:</w:t>
      </w:r>
      <w:r w:rsidRPr="00E4375F">
        <w:rPr>
          <w:color w:val="000000"/>
        </w:rPr>
        <w:t xml:space="preserve"> </w:t>
      </w:r>
      <w:bookmarkEnd w:id="5"/>
      <w:r w:rsidRPr="00E4375F">
        <w:rPr>
          <w:color w:val="000000"/>
        </w:rPr>
        <w:t>Projektom je predviđena zamjena rasvjete, adaptacija svlačionica, kabineta i prenamjena spremišta u klupski prostor za manje klubove, nabava viseće kuglane za osobe s invaliditetom.</w:t>
      </w:r>
    </w:p>
    <w:p w14:paraId="3AC34B33" w14:textId="77777777" w:rsidR="00E4375F" w:rsidRPr="00E4375F" w:rsidRDefault="00E4375F" w:rsidP="00E4375F">
      <w:pPr>
        <w:jc w:val="both"/>
        <w:rPr>
          <w:color w:val="000000"/>
        </w:rPr>
      </w:pPr>
      <w:bookmarkStart w:id="6" w:name="_Hlk159690888"/>
      <w:r w:rsidRPr="00E4375F">
        <w:rPr>
          <w:b/>
          <w:bCs/>
          <w:color w:val="000000"/>
        </w:rPr>
        <w:t>Cilj projekta</w:t>
      </w:r>
      <w:r w:rsidRPr="00E4375F">
        <w:rPr>
          <w:color w:val="000000"/>
        </w:rPr>
        <w:t xml:space="preserve">: </w:t>
      </w:r>
      <w:bookmarkEnd w:id="6"/>
      <w:r w:rsidRPr="00E4375F">
        <w:rPr>
          <w:color w:val="000000"/>
        </w:rPr>
        <w:t>Opći cilj projekta obuhvaća obnovu, održavanje, opremanje i rekonstrukciju sportske dvorane Veli Jože kako bi se povećao broj uređenih sportskih građevina za jedan, čime će se ispuniti jedan od osnovnih preduvjeta razvoja sporta na području Grada Poreča. Projektom opremanja sportske dvorane Veli Jože u 2024. godini planirana je zamjena rasvjetnih tijela kojom će se postići značajne uštede u potrošnji električne energije i do 82 % u glavnoj dvorani te do 52% u dvorani s boćalištem. Uz to, projektom će se adaptirati 5 svlačionica, 4 kabineta profesora smještenih u prizemlju dvorane i kancelarija koja trenutno služi kao spremište snowboard kluba, a smještena je na 1. katu sportske dvorane te će se ona adaptacijom prenamijeniti u radni prostor za više manjih sportskih klubova koji trenutno ne raspolažu klupskim prostorom.</w:t>
      </w:r>
    </w:p>
    <w:p w14:paraId="7128AC5B" w14:textId="77777777" w:rsidR="00E4375F" w:rsidRPr="00E4375F" w:rsidRDefault="00E4375F" w:rsidP="00E4375F">
      <w:pPr>
        <w:jc w:val="both"/>
        <w:rPr>
          <w:color w:val="000000"/>
          <w:u w:val="single"/>
        </w:rPr>
      </w:pPr>
      <w:bookmarkStart w:id="7" w:name="_Hlk159690897"/>
      <w:r w:rsidRPr="00E4375F">
        <w:rPr>
          <w:b/>
          <w:bCs/>
          <w:color w:val="000000"/>
        </w:rPr>
        <w:t>Intenzitet sufinanciranja:</w:t>
      </w:r>
      <w:r w:rsidRPr="00E4375F">
        <w:rPr>
          <w:color w:val="000000"/>
        </w:rPr>
        <w:t xml:space="preserve"> </w:t>
      </w:r>
      <w:bookmarkEnd w:id="7"/>
      <w:r w:rsidRPr="00E4375F">
        <w:rPr>
          <w:color w:val="000000"/>
        </w:rPr>
        <w:t>80 %</w:t>
      </w:r>
    </w:p>
    <w:p w14:paraId="40690E2D" w14:textId="77777777" w:rsidR="00E4375F" w:rsidRPr="00E4375F" w:rsidRDefault="00E4375F" w:rsidP="00E4375F">
      <w:pPr>
        <w:jc w:val="both"/>
        <w:rPr>
          <w:color w:val="000000"/>
        </w:rPr>
      </w:pPr>
      <w:bookmarkStart w:id="8" w:name="_Hlk159690906"/>
      <w:r w:rsidRPr="00E4375F">
        <w:rPr>
          <w:b/>
          <w:bCs/>
          <w:color w:val="000000"/>
        </w:rPr>
        <w:t>Ukupna vrijednost projekta:</w:t>
      </w:r>
      <w:bookmarkEnd w:id="8"/>
      <w:r w:rsidRPr="00E4375F">
        <w:rPr>
          <w:color w:val="000000"/>
        </w:rPr>
        <w:t>322.630,20 EUR</w:t>
      </w:r>
    </w:p>
    <w:p w14:paraId="1951BC93" w14:textId="77777777" w:rsidR="00E4375F" w:rsidRPr="00E4375F" w:rsidRDefault="00E4375F" w:rsidP="00E4375F">
      <w:pPr>
        <w:jc w:val="both"/>
        <w:rPr>
          <w:color w:val="000000"/>
          <w:u w:val="single"/>
        </w:rPr>
      </w:pPr>
      <w:r w:rsidRPr="00E4375F">
        <w:rPr>
          <w:b/>
          <w:bCs/>
          <w:color w:val="000000"/>
        </w:rPr>
        <w:t>Status:</w:t>
      </w:r>
      <w:r w:rsidRPr="00E4375F">
        <w:rPr>
          <w:color w:val="000000"/>
        </w:rPr>
        <w:t xml:space="preserve"> prijavljen.</w:t>
      </w:r>
    </w:p>
    <w:p w14:paraId="6FBC2047" w14:textId="77777777" w:rsidR="00E4375F" w:rsidRPr="00E4375F" w:rsidRDefault="00E4375F" w:rsidP="00E4375F">
      <w:pPr>
        <w:jc w:val="both"/>
        <w:rPr>
          <w:color w:val="000000"/>
          <w:u w:val="single"/>
        </w:rPr>
      </w:pPr>
    </w:p>
    <w:p w14:paraId="1F2F2B92" w14:textId="77777777" w:rsidR="00E4375F" w:rsidRPr="00E4375F" w:rsidRDefault="00E4375F" w:rsidP="00E4375F">
      <w:pPr>
        <w:jc w:val="both"/>
        <w:rPr>
          <w:color w:val="000000"/>
          <w:u w:val="single"/>
        </w:rPr>
      </w:pPr>
      <w:r w:rsidRPr="00E4375F">
        <w:rPr>
          <w:b/>
          <w:bCs/>
          <w:color w:val="000000"/>
          <w:u w:val="single"/>
        </w:rPr>
        <w:t xml:space="preserve">24. </w:t>
      </w:r>
      <w:r w:rsidRPr="00E4375F">
        <w:rPr>
          <w:color w:val="000000"/>
          <w:u w:val="single"/>
        </w:rPr>
        <w:t xml:space="preserve"> </w:t>
      </w:r>
      <w:r w:rsidRPr="00E4375F">
        <w:rPr>
          <w:b/>
          <w:bCs/>
          <w:color w:val="000000"/>
          <w:u w:val="single"/>
        </w:rPr>
        <w:t>ENERGETSKA OBNOVA KOMPLEKSA ZGRADA ZAVIČAJNOG MUZEJA POREŠTINE</w:t>
      </w:r>
    </w:p>
    <w:p w14:paraId="6FA7498B" w14:textId="77777777" w:rsidR="00E4375F" w:rsidRPr="00E4375F" w:rsidRDefault="00E4375F" w:rsidP="00E4375F">
      <w:pPr>
        <w:jc w:val="both"/>
        <w:rPr>
          <w:color w:val="000000"/>
        </w:rPr>
      </w:pPr>
      <w:r w:rsidRPr="00E4375F">
        <w:rPr>
          <w:b/>
          <w:bCs/>
          <w:color w:val="000000"/>
        </w:rPr>
        <w:t>Fond/natječaj:</w:t>
      </w:r>
      <w:r w:rsidRPr="00E4375F">
        <w:rPr>
          <w:color w:val="000000"/>
        </w:rPr>
        <w:t xml:space="preserve"> Energetska obnova zgrada sa statusom kulturnog dobra/NPOO/</w:t>
      </w:r>
      <w:r w:rsidRPr="00E4375F">
        <w:t xml:space="preserve"> </w:t>
      </w:r>
      <w:r w:rsidRPr="00E4375F">
        <w:rPr>
          <w:color w:val="000000"/>
        </w:rPr>
        <w:t>Ministarstvo kulture i medija</w:t>
      </w:r>
    </w:p>
    <w:p w14:paraId="7FBD3A99" w14:textId="77777777" w:rsidR="00E4375F" w:rsidRPr="00E4375F" w:rsidRDefault="00E4375F" w:rsidP="00E4375F">
      <w:pPr>
        <w:jc w:val="both"/>
        <w:rPr>
          <w:b/>
          <w:bCs/>
          <w:color w:val="000000"/>
        </w:rPr>
      </w:pPr>
      <w:r w:rsidRPr="00E4375F">
        <w:rPr>
          <w:b/>
          <w:bCs/>
          <w:color w:val="000000"/>
        </w:rPr>
        <w:t>Kratki opis:</w:t>
      </w:r>
      <w:r w:rsidRPr="00E4375F">
        <w:rPr>
          <w:color w:val="000000"/>
        </w:rPr>
        <w:t xml:space="preserve"> Projektom predviđene mjere energetske obnove uključuju zamjenu</w:t>
      </w:r>
      <w:r w:rsidRPr="00E4375F">
        <w:rPr>
          <w:b/>
          <w:bCs/>
          <w:color w:val="000000"/>
        </w:rPr>
        <w:t xml:space="preserve"> </w:t>
      </w:r>
      <w:r w:rsidRPr="00E4375F">
        <w:rPr>
          <w:color w:val="000000"/>
        </w:rPr>
        <w:t>vanjske stolarije, zamjenu sustava grijanja i hlađenja ugradnjom dizalice topline te sustavom klimatizacije prostora, prilagodbu elektroinstalacija, zamjenu sustava rasvjete energetski učinkovitom LED rasvjetom, povećanje sigurnosti zgrade u slučaju požara, osiguranje zdravih unutarnjih klimatskih uvjeta, instalaciju vodovoda i kanalizacije te sanitarija s posebnim naglaskom na uštedu potrošnje vode.</w:t>
      </w:r>
    </w:p>
    <w:p w14:paraId="197E0F5F" w14:textId="77777777" w:rsidR="00E4375F" w:rsidRPr="00E4375F" w:rsidRDefault="00E4375F" w:rsidP="00E4375F">
      <w:pPr>
        <w:jc w:val="both"/>
        <w:rPr>
          <w:b/>
          <w:bCs/>
          <w:color w:val="000000"/>
        </w:rPr>
      </w:pPr>
      <w:r w:rsidRPr="00E4375F">
        <w:rPr>
          <w:b/>
          <w:bCs/>
          <w:color w:val="000000"/>
        </w:rPr>
        <w:t>Cilj projekta:</w:t>
      </w:r>
      <w:r w:rsidRPr="00E4375F">
        <w:rPr>
          <w:color w:val="000000"/>
        </w:rPr>
        <w:t xml:space="preserve"> Energetskom obnovom kompleksa zgrada Zavičajnog muzeja Poreštine u Poreču, trenutno u energetskom razredu D, ostvarit će se poboljšanje energetskih svojstava zgrade, a implementacijom više mjera moguće su uštede do 77 % Eprim i 12 % Qhnd, uz smanjenje emisije CO</w:t>
      </w:r>
      <w:r w:rsidRPr="00E4375F">
        <w:rPr>
          <w:color w:val="000000"/>
          <w:vertAlign w:val="subscript"/>
        </w:rPr>
        <w:t>2</w:t>
      </w:r>
      <w:r w:rsidRPr="00E4375F">
        <w:rPr>
          <w:color w:val="000000"/>
        </w:rPr>
        <w:t xml:space="preserve"> od 77 %, a očekivani energetski razred može biti A.</w:t>
      </w:r>
    </w:p>
    <w:p w14:paraId="142078DF" w14:textId="77777777" w:rsidR="00E4375F" w:rsidRPr="00E4375F" w:rsidRDefault="00E4375F" w:rsidP="00E4375F">
      <w:pPr>
        <w:jc w:val="both"/>
        <w:rPr>
          <w:color w:val="000000"/>
        </w:rPr>
      </w:pPr>
      <w:r w:rsidRPr="00E4375F">
        <w:rPr>
          <w:b/>
          <w:bCs/>
          <w:color w:val="000000"/>
        </w:rPr>
        <w:t>Intenzitet sufinanciranja:</w:t>
      </w:r>
      <w:r w:rsidRPr="00E4375F">
        <w:rPr>
          <w:color w:val="000000"/>
        </w:rPr>
        <w:t xml:space="preserve"> 100 % prihvatljivih troškova.</w:t>
      </w:r>
    </w:p>
    <w:p w14:paraId="3CC9AFD2" w14:textId="77777777" w:rsidR="00E4375F" w:rsidRPr="00E4375F" w:rsidRDefault="00E4375F" w:rsidP="00E4375F">
      <w:pPr>
        <w:jc w:val="both"/>
        <w:rPr>
          <w:color w:val="000000"/>
        </w:rPr>
      </w:pPr>
      <w:r w:rsidRPr="00E4375F">
        <w:rPr>
          <w:b/>
          <w:bCs/>
          <w:color w:val="000000"/>
        </w:rPr>
        <w:t>Ukupna vrijednost projekta:</w:t>
      </w:r>
      <w:r w:rsidRPr="00E4375F">
        <w:rPr>
          <w:color w:val="000000"/>
        </w:rPr>
        <w:t xml:space="preserve"> prihvatljivi troškovi 921.717,88 EUR i neprihvatljivi troškovi 165.605,75 EUR </w:t>
      </w:r>
    </w:p>
    <w:p w14:paraId="206AD698" w14:textId="77777777" w:rsidR="00E4375F" w:rsidRPr="00E4375F" w:rsidRDefault="00E4375F" w:rsidP="00E4375F">
      <w:pPr>
        <w:jc w:val="both"/>
        <w:rPr>
          <w:rFonts w:ascii="Calibri" w:hAnsi="Calibri" w:cs="Calibri"/>
          <w:color w:val="000000"/>
        </w:rPr>
      </w:pPr>
      <w:r w:rsidRPr="00E4375F">
        <w:rPr>
          <w:b/>
          <w:bCs/>
          <w:color w:val="000000"/>
        </w:rPr>
        <w:t xml:space="preserve">Status: </w:t>
      </w:r>
      <w:r w:rsidRPr="00E4375F">
        <w:rPr>
          <w:color w:val="000000"/>
        </w:rPr>
        <w:t>prijavljen.</w:t>
      </w:r>
    </w:p>
    <w:p w14:paraId="3C2E91FF" w14:textId="77777777" w:rsidR="00E4375F" w:rsidRPr="00E4375F" w:rsidRDefault="00E4375F" w:rsidP="00E4375F">
      <w:pPr>
        <w:jc w:val="both"/>
        <w:rPr>
          <w:color w:val="FF0000"/>
        </w:rPr>
      </w:pPr>
    </w:p>
    <w:p w14:paraId="61A3B5E8" w14:textId="77777777" w:rsidR="00E4375F" w:rsidRPr="00E4375F" w:rsidRDefault="00E4375F" w:rsidP="00E4375F">
      <w:pPr>
        <w:jc w:val="both"/>
        <w:rPr>
          <w:b/>
        </w:rPr>
      </w:pPr>
      <w:r w:rsidRPr="00E4375F">
        <w:rPr>
          <w:b/>
        </w:rPr>
        <w:t>7. Zaključak</w:t>
      </w:r>
    </w:p>
    <w:p w14:paraId="6086700D" w14:textId="77777777" w:rsidR="00E4375F" w:rsidRPr="00E4375F" w:rsidRDefault="00E4375F" w:rsidP="00E4375F">
      <w:pPr>
        <w:jc w:val="both"/>
        <w:rPr>
          <w:b/>
        </w:rPr>
      </w:pPr>
    </w:p>
    <w:p w14:paraId="20859CB5" w14:textId="77777777" w:rsidR="00E4375F" w:rsidRPr="00E4375F" w:rsidRDefault="00E4375F" w:rsidP="00E4375F">
      <w:pPr>
        <w:jc w:val="both"/>
      </w:pPr>
      <w:r w:rsidRPr="00E4375F">
        <w:t xml:space="preserve">           Upravni odjel za gospodarstvo i EU fondove je u izvještajnom razdoblju izvršio zadaće i obavio poslove radi kojih je ustrojen.</w:t>
      </w:r>
    </w:p>
    <w:p w14:paraId="40D99A81" w14:textId="77777777" w:rsidR="00E4375F" w:rsidRPr="00E4375F" w:rsidRDefault="00E4375F" w:rsidP="00E4375F">
      <w:pPr>
        <w:jc w:val="both"/>
      </w:pPr>
      <w:r w:rsidRPr="00E4375F">
        <w:t xml:space="preserve">           U daljnjem periodu potrebno je, primjenom važećih propisa i upravne struke, poraditi na daljnjem unapređenju organizacije i osposobljenosti službenika, naročito radi smanjenja broja službenika zbog dužih bolovanja, rodiljnih i roditeljskih dopusta i iz drugih razloga te radi osuvremenjivanja rada upravnih tijela. Potrebno je popuniti upražnjena radna mjesta sukladno planu prijema u službu, da bi se moglo redovito obavljati poslove Upravnog odjela prema standardima postavljenima gradskim i drugim propisima. </w:t>
      </w:r>
    </w:p>
    <w:p w14:paraId="33AB9167" w14:textId="4CE6775B" w:rsidR="00E4375F" w:rsidRPr="00E4375F" w:rsidRDefault="00E4375F" w:rsidP="00E4375F">
      <w:pPr>
        <w:jc w:val="both"/>
      </w:pPr>
      <w:r w:rsidRPr="00E4375F">
        <w:t xml:space="preserve">            Kada je riječ o razvojnim projektima u planu je nastaviti planirati i pripremati projekte te ih prijavljivati na razne natječaje u cilju dobivanja bespovratnih sredstava i stvaranja nove vrijednosti u lokalnoj zajednici koja predstavlja dodanu vrijednost i za gospodarski razvoj Poreča. Također, Grad će nastaviti brojnim mjerama i aktivnostima biti jedan od glavnih dionika razvoja gospodarstva i partner poduzetnicima, poljoprivrednicima i investitorima.      </w:t>
      </w:r>
    </w:p>
    <w:p w14:paraId="57F5D9A2" w14:textId="77777777" w:rsidR="00E4375F" w:rsidRPr="00E4375F" w:rsidRDefault="00E4375F" w:rsidP="00E4375F">
      <w:pPr>
        <w:jc w:val="both"/>
      </w:pPr>
      <w:r w:rsidRPr="00E4375F">
        <w:t>Prilog: tabela kao u tekstu</w:t>
      </w:r>
      <w:r w:rsidRPr="00E4375F">
        <w:tab/>
      </w:r>
    </w:p>
    <w:p w14:paraId="0DAB050E" w14:textId="77777777" w:rsidR="00E4375F" w:rsidRPr="00E4375F" w:rsidRDefault="00E4375F" w:rsidP="00E4375F">
      <w:pPr>
        <w:jc w:val="both"/>
      </w:pPr>
      <w:r w:rsidRPr="00E4375F">
        <w:tab/>
      </w:r>
      <w:r w:rsidRPr="00E4375F">
        <w:tab/>
      </w:r>
      <w:r w:rsidRPr="00E4375F">
        <w:tab/>
      </w:r>
      <w:r w:rsidRPr="00E4375F">
        <w:tab/>
        <w:t xml:space="preserve">                                                                                                                    </w:t>
      </w:r>
    </w:p>
    <w:p w14:paraId="74ED9E75" w14:textId="77777777" w:rsidR="00E4375F" w:rsidRPr="00E4375F" w:rsidRDefault="00E4375F" w:rsidP="00E4375F">
      <w:pPr>
        <w:jc w:val="both"/>
      </w:pPr>
      <w:r w:rsidRPr="00E4375F">
        <w:t xml:space="preserve">S poštovanjem,       </w:t>
      </w:r>
    </w:p>
    <w:p w14:paraId="5AE4ED6E" w14:textId="77777777" w:rsidR="00E4375F" w:rsidRPr="00E4375F" w:rsidRDefault="00E4375F" w:rsidP="00E4375F">
      <w:pPr>
        <w:jc w:val="both"/>
      </w:pPr>
      <w:r w:rsidRPr="00E4375F">
        <w:t xml:space="preserve">                                                                                                               Pročelnica</w:t>
      </w:r>
      <w:r w:rsidRPr="00E4375F">
        <w:tab/>
      </w:r>
      <w:r w:rsidRPr="00E4375F">
        <w:tab/>
      </w:r>
      <w:r w:rsidRPr="00E4375F">
        <w:tab/>
      </w:r>
      <w:r w:rsidRPr="00E4375F">
        <w:tab/>
      </w:r>
      <w:r w:rsidRPr="00E4375F">
        <w:tab/>
      </w:r>
      <w:r w:rsidRPr="00E4375F">
        <w:tab/>
        <w:t xml:space="preserve">                                           dr.sc. Morena Mičetić, dipl. oec.                             </w:t>
      </w:r>
      <w:r w:rsidRPr="00E4375F">
        <w:tab/>
      </w:r>
      <w:r w:rsidRPr="00E4375F">
        <w:tab/>
      </w:r>
      <w:r w:rsidRPr="00E4375F">
        <w:tab/>
      </w:r>
      <w:r w:rsidRPr="00E4375F">
        <w:tab/>
      </w:r>
      <w:r w:rsidRPr="00E4375F">
        <w:tab/>
        <w:t xml:space="preserve">        </w:t>
      </w:r>
    </w:p>
    <w:p w14:paraId="3050569A" w14:textId="3A1B7C79" w:rsidR="00E4375F" w:rsidRPr="00ED5BA5" w:rsidRDefault="00E4375F" w:rsidP="00E4375F">
      <w:pPr>
        <w:jc w:val="both"/>
      </w:pPr>
    </w:p>
    <w:p w14:paraId="4B830C4B" w14:textId="7D7B6705" w:rsidR="00C61E38" w:rsidRPr="00ED5BA5" w:rsidRDefault="00C61E38" w:rsidP="00E4375F">
      <w:pPr>
        <w:jc w:val="both"/>
      </w:pPr>
    </w:p>
    <w:p w14:paraId="022C197D" w14:textId="70DA8ED3" w:rsidR="00C61E38" w:rsidRPr="00ED5BA5" w:rsidRDefault="00C61E38" w:rsidP="00E4375F">
      <w:pPr>
        <w:jc w:val="both"/>
      </w:pPr>
    </w:p>
    <w:p w14:paraId="0BA61A43" w14:textId="7E4A2C37" w:rsidR="00C61E38" w:rsidRPr="00ED5BA5" w:rsidRDefault="00C61E38" w:rsidP="00E4375F">
      <w:pPr>
        <w:jc w:val="both"/>
      </w:pPr>
    </w:p>
    <w:p w14:paraId="7E8F3CCD" w14:textId="581C8A5E" w:rsidR="00C61E38" w:rsidRPr="00ED5BA5" w:rsidRDefault="00C61E38" w:rsidP="00E4375F">
      <w:pPr>
        <w:jc w:val="both"/>
      </w:pPr>
    </w:p>
    <w:p w14:paraId="59F528C4" w14:textId="2D29C145" w:rsidR="00C61E38" w:rsidRPr="00ED5BA5" w:rsidRDefault="00C61E38" w:rsidP="00E4375F">
      <w:pPr>
        <w:jc w:val="both"/>
      </w:pPr>
    </w:p>
    <w:p w14:paraId="35E83448" w14:textId="282A7B2F" w:rsidR="00C61E38" w:rsidRPr="00ED5BA5" w:rsidRDefault="00C61E38" w:rsidP="00E4375F">
      <w:pPr>
        <w:jc w:val="both"/>
      </w:pPr>
    </w:p>
    <w:p w14:paraId="00C4896D" w14:textId="0ED8DBCA" w:rsidR="00C61E38" w:rsidRPr="00ED5BA5" w:rsidRDefault="00C61E38" w:rsidP="00E4375F">
      <w:pPr>
        <w:jc w:val="both"/>
      </w:pPr>
    </w:p>
    <w:p w14:paraId="307488E9" w14:textId="01B51E4A" w:rsidR="00C61E38" w:rsidRPr="00ED5BA5" w:rsidRDefault="00C61E38" w:rsidP="00E4375F">
      <w:pPr>
        <w:jc w:val="both"/>
      </w:pPr>
    </w:p>
    <w:p w14:paraId="1C57AB3A" w14:textId="6A50A3F4" w:rsidR="00C61E38" w:rsidRPr="00ED5BA5" w:rsidRDefault="00C61E38" w:rsidP="00E4375F">
      <w:pPr>
        <w:jc w:val="both"/>
      </w:pPr>
    </w:p>
    <w:p w14:paraId="32AEB29A" w14:textId="73068FC4" w:rsidR="00C61E38" w:rsidRPr="00ED5BA5" w:rsidRDefault="00C61E38" w:rsidP="00E4375F">
      <w:pPr>
        <w:jc w:val="both"/>
      </w:pPr>
    </w:p>
    <w:p w14:paraId="5DC63987" w14:textId="1899DC78" w:rsidR="00C61E38" w:rsidRPr="00ED5BA5" w:rsidRDefault="00C61E38" w:rsidP="00E4375F">
      <w:pPr>
        <w:jc w:val="both"/>
      </w:pPr>
    </w:p>
    <w:p w14:paraId="61AB94B3" w14:textId="0E747E35" w:rsidR="00C61E38" w:rsidRPr="00ED5BA5" w:rsidRDefault="00C61E38" w:rsidP="00E4375F">
      <w:pPr>
        <w:jc w:val="both"/>
      </w:pPr>
    </w:p>
    <w:p w14:paraId="261A6F4D" w14:textId="5F2CB1B7" w:rsidR="00C61E38" w:rsidRPr="00ED5BA5" w:rsidRDefault="00C61E38" w:rsidP="00E4375F">
      <w:pPr>
        <w:jc w:val="both"/>
      </w:pPr>
    </w:p>
    <w:p w14:paraId="15171BE7" w14:textId="55FF6434" w:rsidR="00E4375F" w:rsidRPr="00ED5BA5" w:rsidRDefault="00E4375F" w:rsidP="00E4375F">
      <w:pPr>
        <w:jc w:val="both"/>
      </w:pPr>
    </w:p>
    <w:p w14:paraId="41B4095D" w14:textId="32D812E5" w:rsidR="00E40588" w:rsidRPr="00ED5BA5" w:rsidRDefault="00E40588" w:rsidP="00E4375F">
      <w:pPr>
        <w:jc w:val="both"/>
      </w:pPr>
    </w:p>
    <w:p w14:paraId="2659BA6D" w14:textId="5B51BC44" w:rsidR="00E40588" w:rsidRPr="00ED5BA5" w:rsidRDefault="00E40588" w:rsidP="00E4375F">
      <w:pPr>
        <w:jc w:val="both"/>
      </w:pPr>
    </w:p>
    <w:p w14:paraId="69B06048" w14:textId="77777777" w:rsidR="00E40588" w:rsidRPr="00E4375F" w:rsidRDefault="00E40588" w:rsidP="00E4375F">
      <w:pPr>
        <w:jc w:val="both"/>
      </w:pPr>
    </w:p>
    <w:p w14:paraId="32962B1C" w14:textId="49A3E4CC" w:rsidR="00E4375F" w:rsidRPr="00E4375F" w:rsidRDefault="00E4375F" w:rsidP="00E4375F">
      <w:pPr>
        <w:jc w:val="both"/>
        <w:rPr>
          <w:b/>
        </w:rPr>
      </w:pPr>
      <w:r w:rsidRPr="00E4375F">
        <w:rPr>
          <w:b/>
        </w:rPr>
        <w:t>UPRAVNI ODJEL ZA GOSPODARSTVO I EU FONDOVE - pregled propisanih i popunjenih radnih mjesta sa stanjem 30.</w:t>
      </w:r>
      <w:r w:rsidR="00E40588" w:rsidRPr="00ED5BA5">
        <w:rPr>
          <w:b/>
        </w:rPr>
        <w:t xml:space="preserve"> </w:t>
      </w:r>
      <w:r w:rsidRPr="00E4375F">
        <w:rPr>
          <w:b/>
        </w:rPr>
        <w:t>6.</w:t>
      </w:r>
      <w:r w:rsidR="00E40588" w:rsidRPr="00ED5BA5">
        <w:rPr>
          <w:b/>
        </w:rPr>
        <w:t xml:space="preserve"> </w:t>
      </w:r>
      <w:r w:rsidRPr="00E4375F">
        <w:rPr>
          <w:b/>
        </w:rPr>
        <w:t xml:space="preserve">2024. </w:t>
      </w:r>
    </w:p>
    <w:p w14:paraId="4600A1DF" w14:textId="77777777" w:rsidR="00E4375F" w:rsidRPr="00E4375F" w:rsidRDefault="00E4375F" w:rsidP="00E4375F">
      <w:pPr>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055"/>
        <w:gridCol w:w="1308"/>
        <w:gridCol w:w="1323"/>
        <w:gridCol w:w="2263"/>
      </w:tblGrid>
      <w:tr w:rsidR="00E4375F" w:rsidRPr="00E4375F" w14:paraId="218198B2"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214EB38B" w14:textId="77777777" w:rsidR="00E4375F" w:rsidRPr="00E4375F" w:rsidRDefault="00E4375F" w:rsidP="00E4375F">
            <w:pPr>
              <w:jc w:val="both"/>
              <w:rPr>
                <w:b/>
              </w:rPr>
            </w:pPr>
            <w:r w:rsidRPr="00E4375F">
              <w:rPr>
                <w:b/>
              </w:rPr>
              <w:t>Naziv radnog mjesta</w:t>
            </w:r>
          </w:p>
        </w:tc>
        <w:tc>
          <w:tcPr>
            <w:tcW w:w="1055" w:type="dxa"/>
            <w:tcBorders>
              <w:top w:val="single" w:sz="4" w:space="0" w:color="auto"/>
              <w:left w:val="single" w:sz="4" w:space="0" w:color="auto"/>
              <w:bottom w:val="single" w:sz="4" w:space="0" w:color="auto"/>
              <w:right w:val="single" w:sz="4" w:space="0" w:color="auto"/>
            </w:tcBorders>
            <w:hideMark/>
          </w:tcPr>
          <w:p w14:paraId="634A9291" w14:textId="77777777" w:rsidR="00E4375F" w:rsidRPr="00E4375F" w:rsidRDefault="00E4375F" w:rsidP="00E4375F">
            <w:pPr>
              <w:jc w:val="both"/>
              <w:rPr>
                <w:b/>
              </w:rPr>
            </w:pPr>
            <w:r w:rsidRPr="00E4375F">
              <w:rPr>
                <w:b/>
              </w:rPr>
              <w:t>Stručna sprema</w:t>
            </w:r>
          </w:p>
        </w:tc>
        <w:tc>
          <w:tcPr>
            <w:tcW w:w="1308" w:type="dxa"/>
            <w:tcBorders>
              <w:top w:val="single" w:sz="4" w:space="0" w:color="auto"/>
              <w:left w:val="single" w:sz="4" w:space="0" w:color="auto"/>
              <w:bottom w:val="single" w:sz="4" w:space="0" w:color="auto"/>
              <w:right w:val="single" w:sz="4" w:space="0" w:color="auto"/>
            </w:tcBorders>
            <w:hideMark/>
          </w:tcPr>
          <w:p w14:paraId="3EE5B1EC" w14:textId="77777777" w:rsidR="00E4375F" w:rsidRPr="00E4375F" w:rsidRDefault="00E4375F" w:rsidP="00E4375F">
            <w:pPr>
              <w:jc w:val="both"/>
              <w:rPr>
                <w:b/>
              </w:rPr>
            </w:pPr>
            <w:r w:rsidRPr="00E4375F">
              <w:rPr>
                <w:b/>
              </w:rPr>
              <w:t>Propisani broj izvršitelja</w:t>
            </w:r>
          </w:p>
        </w:tc>
        <w:tc>
          <w:tcPr>
            <w:tcW w:w="1323" w:type="dxa"/>
            <w:tcBorders>
              <w:top w:val="single" w:sz="4" w:space="0" w:color="auto"/>
              <w:left w:val="single" w:sz="4" w:space="0" w:color="auto"/>
              <w:bottom w:val="single" w:sz="4" w:space="0" w:color="auto"/>
              <w:right w:val="single" w:sz="4" w:space="0" w:color="auto"/>
            </w:tcBorders>
            <w:hideMark/>
          </w:tcPr>
          <w:p w14:paraId="0CE77E22" w14:textId="77777777" w:rsidR="00E4375F" w:rsidRPr="00E4375F" w:rsidRDefault="00E4375F" w:rsidP="00E4375F">
            <w:pPr>
              <w:jc w:val="both"/>
              <w:rPr>
                <w:b/>
              </w:rPr>
            </w:pPr>
            <w:r w:rsidRPr="00E4375F">
              <w:rPr>
                <w:b/>
              </w:rPr>
              <w:t>Popunjena radna mjesta</w:t>
            </w:r>
          </w:p>
        </w:tc>
        <w:tc>
          <w:tcPr>
            <w:tcW w:w="2263" w:type="dxa"/>
            <w:tcBorders>
              <w:top w:val="single" w:sz="4" w:space="0" w:color="auto"/>
              <w:left w:val="single" w:sz="4" w:space="0" w:color="auto"/>
              <w:bottom w:val="single" w:sz="4" w:space="0" w:color="auto"/>
              <w:right w:val="single" w:sz="4" w:space="0" w:color="auto"/>
            </w:tcBorders>
            <w:hideMark/>
          </w:tcPr>
          <w:p w14:paraId="27DE9833" w14:textId="77777777" w:rsidR="00E4375F" w:rsidRPr="00E4375F" w:rsidRDefault="00E4375F" w:rsidP="00E4375F">
            <w:pPr>
              <w:jc w:val="both"/>
              <w:rPr>
                <w:b/>
              </w:rPr>
            </w:pPr>
            <w:r w:rsidRPr="00E4375F">
              <w:rPr>
                <w:b/>
              </w:rPr>
              <w:t>Službenici-namještenici</w:t>
            </w:r>
          </w:p>
        </w:tc>
      </w:tr>
      <w:tr w:rsidR="00E4375F" w:rsidRPr="00E4375F" w14:paraId="1869DA22"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03CBB90A" w14:textId="77777777" w:rsidR="00E4375F" w:rsidRPr="00E4375F" w:rsidRDefault="00E4375F" w:rsidP="00E4375F">
            <w:pPr>
              <w:jc w:val="both"/>
              <w:rPr>
                <w:bCs/>
              </w:rPr>
            </w:pPr>
            <w:r w:rsidRPr="00E4375F">
              <w:rPr>
                <w:b/>
              </w:rPr>
              <w:t xml:space="preserve"> </w:t>
            </w:r>
            <w:r w:rsidRPr="00E4375F">
              <w:rPr>
                <w:bCs/>
              </w:rPr>
              <w:t xml:space="preserve">PROČELNIK </w:t>
            </w:r>
          </w:p>
        </w:tc>
        <w:tc>
          <w:tcPr>
            <w:tcW w:w="1055" w:type="dxa"/>
            <w:tcBorders>
              <w:top w:val="single" w:sz="4" w:space="0" w:color="auto"/>
              <w:left w:val="single" w:sz="4" w:space="0" w:color="auto"/>
              <w:bottom w:val="single" w:sz="4" w:space="0" w:color="auto"/>
              <w:right w:val="single" w:sz="4" w:space="0" w:color="auto"/>
            </w:tcBorders>
            <w:hideMark/>
          </w:tcPr>
          <w:p w14:paraId="398655FA" w14:textId="77777777" w:rsidR="00E4375F" w:rsidRPr="00E4375F" w:rsidRDefault="00E4375F" w:rsidP="00E4375F">
            <w:pPr>
              <w:jc w:val="both"/>
              <w:rPr>
                <w:b/>
              </w:rPr>
            </w:pPr>
            <w:r w:rsidRPr="00E4375F">
              <w:rPr>
                <w:b/>
              </w:rPr>
              <w:t>VSS</w:t>
            </w:r>
          </w:p>
        </w:tc>
        <w:tc>
          <w:tcPr>
            <w:tcW w:w="1308" w:type="dxa"/>
            <w:tcBorders>
              <w:top w:val="single" w:sz="4" w:space="0" w:color="auto"/>
              <w:left w:val="single" w:sz="4" w:space="0" w:color="auto"/>
              <w:bottom w:val="single" w:sz="4" w:space="0" w:color="auto"/>
              <w:right w:val="single" w:sz="4" w:space="0" w:color="auto"/>
            </w:tcBorders>
            <w:hideMark/>
          </w:tcPr>
          <w:p w14:paraId="719D2B23" w14:textId="77777777" w:rsidR="00E4375F" w:rsidRPr="00E4375F" w:rsidRDefault="00E4375F" w:rsidP="00E4375F">
            <w:pPr>
              <w:jc w:val="both"/>
              <w:rPr>
                <w:b/>
              </w:rPr>
            </w:pPr>
            <w:r w:rsidRPr="00E4375F">
              <w:rPr>
                <w:b/>
              </w:rPr>
              <w:t>1</w:t>
            </w:r>
          </w:p>
        </w:tc>
        <w:tc>
          <w:tcPr>
            <w:tcW w:w="1323" w:type="dxa"/>
            <w:tcBorders>
              <w:top w:val="single" w:sz="4" w:space="0" w:color="auto"/>
              <w:left w:val="single" w:sz="4" w:space="0" w:color="auto"/>
              <w:bottom w:val="single" w:sz="4" w:space="0" w:color="auto"/>
              <w:right w:val="single" w:sz="4" w:space="0" w:color="auto"/>
            </w:tcBorders>
            <w:hideMark/>
          </w:tcPr>
          <w:p w14:paraId="358CDD52" w14:textId="77777777" w:rsidR="00E4375F" w:rsidRPr="00E4375F" w:rsidRDefault="00E4375F" w:rsidP="00E4375F">
            <w:pPr>
              <w:jc w:val="both"/>
              <w:rPr>
                <w:b/>
              </w:rPr>
            </w:pPr>
            <w:r w:rsidRPr="00E4375F">
              <w:rPr>
                <w:b/>
              </w:rPr>
              <w:t>1</w:t>
            </w:r>
          </w:p>
        </w:tc>
        <w:tc>
          <w:tcPr>
            <w:tcW w:w="2263" w:type="dxa"/>
            <w:tcBorders>
              <w:top w:val="single" w:sz="4" w:space="0" w:color="auto"/>
              <w:left w:val="single" w:sz="4" w:space="0" w:color="auto"/>
              <w:bottom w:val="single" w:sz="4" w:space="0" w:color="auto"/>
              <w:right w:val="single" w:sz="4" w:space="0" w:color="auto"/>
            </w:tcBorders>
            <w:hideMark/>
          </w:tcPr>
          <w:p w14:paraId="78135326" w14:textId="77777777" w:rsidR="00E4375F" w:rsidRPr="00E4375F" w:rsidRDefault="00E4375F" w:rsidP="00E4375F">
            <w:pPr>
              <w:jc w:val="both"/>
              <w:rPr>
                <w:b/>
              </w:rPr>
            </w:pPr>
            <w:r w:rsidRPr="00E4375F">
              <w:rPr>
                <w:b/>
              </w:rPr>
              <w:t xml:space="preserve">Morena Mičetić </w:t>
            </w:r>
          </w:p>
        </w:tc>
      </w:tr>
      <w:tr w:rsidR="00E4375F" w:rsidRPr="00E4375F" w14:paraId="4AFE7F3D"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2FE2119C" w14:textId="77777777" w:rsidR="00E4375F" w:rsidRPr="00E4375F" w:rsidRDefault="00E4375F" w:rsidP="00E4375F">
            <w:pPr>
              <w:jc w:val="both"/>
              <w:rPr>
                <w:b/>
              </w:rPr>
            </w:pPr>
            <w:r w:rsidRPr="00E4375F">
              <w:t>VODITELJ ODSJEKA ZA GOSPODARSTVO I POLJOPRIVREDU</w:t>
            </w:r>
          </w:p>
        </w:tc>
        <w:tc>
          <w:tcPr>
            <w:tcW w:w="1055" w:type="dxa"/>
            <w:tcBorders>
              <w:top w:val="single" w:sz="4" w:space="0" w:color="auto"/>
              <w:left w:val="single" w:sz="4" w:space="0" w:color="auto"/>
              <w:bottom w:val="single" w:sz="4" w:space="0" w:color="auto"/>
              <w:right w:val="single" w:sz="4" w:space="0" w:color="auto"/>
            </w:tcBorders>
            <w:hideMark/>
          </w:tcPr>
          <w:p w14:paraId="0ECA5D8C" w14:textId="77777777" w:rsidR="00E4375F" w:rsidRPr="00E4375F" w:rsidRDefault="00E4375F" w:rsidP="00E4375F">
            <w:pPr>
              <w:jc w:val="both"/>
              <w:rPr>
                <w:b/>
              </w:rPr>
            </w:pPr>
            <w:r w:rsidRPr="00E4375F">
              <w:rPr>
                <w:b/>
              </w:rPr>
              <w:t>VSS</w:t>
            </w:r>
          </w:p>
        </w:tc>
        <w:tc>
          <w:tcPr>
            <w:tcW w:w="1308" w:type="dxa"/>
            <w:tcBorders>
              <w:top w:val="single" w:sz="4" w:space="0" w:color="auto"/>
              <w:left w:val="single" w:sz="4" w:space="0" w:color="auto"/>
              <w:bottom w:val="single" w:sz="4" w:space="0" w:color="auto"/>
              <w:right w:val="single" w:sz="4" w:space="0" w:color="auto"/>
            </w:tcBorders>
            <w:hideMark/>
          </w:tcPr>
          <w:p w14:paraId="04738F77" w14:textId="77777777" w:rsidR="00E4375F" w:rsidRPr="00E4375F" w:rsidRDefault="00E4375F" w:rsidP="00E4375F">
            <w:pPr>
              <w:jc w:val="both"/>
              <w:rPr>
                <w:b/>
              </w:rPr>
            </w:pPr>
            <w:r w:rsidRPr="00E4375F">
              <w:rPr>
                <w:b/>
              </w:rPr>
              <w:t>1</w:t>
            </w:r>
          </w:p>
        </w:tc>
        <w:tc>
          <w:tcPr>
            <w:tcW w:w="1323" w:type="dxa"/>
            <w:tcBorders>
              <w:top w:val="single" w:sz="4" w:space="0" w:color="auto"/>
              <w:left w:val="single" w:sz="4" w:space="0" w:color="auto"/>
              <w:bottom w:val="single" w:sz="4" w:space="0" w:color="auto"/>
              <w:right w:val="single" w:sz="4" w:space="0" w:color="auto"/>
            </w:tcBorders>
            <w:hideMark/>
          </w:tcPr>
          <w:p w14:paraId="60538645" w14:textId="77777777" w:rsidR="00E4375F" w:rsidRPr="00E4375F" w:rsidRDefault="00E4375F" w:rsidP="00E4375F">
            <w:pPr>
              <w:jc w:val="both"/>
              <w:rPr>
                <w:b/>
              </w:rPr>
            </w:pPr>
            <w:r w:rsidRPr="00E4375F">
              <w:rPr>
                <w:b/>
              </w:rPr>
              <w:t>1</w:t>
            </w:r>
          </w:p>
        </w:tc>
        <w:tc>
          <w:tcPr>
            <w:tcW w:w="2263" w:type="dxa"/>
            <w:tcBorders>
              <w:top w:val="single" w:sz="4" w:space="0" w:color="auto"/>
              <w:left w:val="single" w:sz="4" w:space="0" w:color="auto"/>
              <w:bottom w:val="single" w:sz="4" w:space="0" w:color="auto"/>
              <w:right w:val="single" w:sz="4" w:space="0" w:color="auto"/>
            </w:tcBorders>
            <w:hideMark/>
          </w:tcPr>
          <w:p w14:paraId="7F52EE30" w14:textId="77777777" w:rsidR="00E4375F" w:rsidRPr="00E4375F" w:rsidRDefault="00E4375F" w:rsidP="00E4375F">
            <w:pPr>
              <w:jc w:val="both"/>
              <w:rPr>
                <w:b/>
              </w:rPr>
            </w:pPr>
            <w:r w:rsidRPr="00E4375F">
              <w:rPr>
                <w:b/>
              </w:rPr>
              <w:t>Maja Stražić</w:t>
            </w:r>
          </w:p>
          <w:p w14:paraId="2B88A192" w14:textId="77777777" w:rsidR="00E4375F" w:rsidRPr="00E4375F" w:rsidRDefault="00E4375F" w:rsidP="00E4375F">
            <w:pPr>
              <w:jc w:val="both"/>
              <w:rPr>
                <w:b/>
              </w:rPr>
            </w:pPr>
          </w:p>
          <w:p w14:paraId="33AB3AE0" w14:textId="77777777" w:rsidR="00E4375F" w:rsidRPr="00E4375F" w:rsidRDefault="00E4375F" w:rsidP="00E4375F">
            <w:pPr>
              <w:jc w:val="both"/>
              <w:rPr>
                <w:b/>
              </w:rPr>
            </w:pPr>
          </w:p>
        </w:tc>
      </w:tr>
      <w:tr w:rsidR="00E4375F" w:rsidRPr="00E4375F" w14:paraId="5E9BA8D7"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2064152A" w14:textId="77777777" w:rsidR="00E4375F" w:rsidRPr="00E4375F" w:rsidRDefault="00E4375F" w:rsidP="00E4375F">
            <w:pPr>
              <w:jc w:val="both"/>
              <w:rPr>
                <w:b/>
              </w:rPr>
            </w:pPr>
            <w:r w:rsidRPr="00E4375F">
              <w:t>VIŠI 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3A8CA31B" w14:textId="77777777" w:rsidR="00E4375F" w:rsidRPr="00E4375F" w:rsidRDefault="00E4375F" w:rsidP="00E4375F">
            <w:pPr>
              <w:jc w:val="both"/>
              <w:rPr>
                <w:b/>
              </w:rPr>
            </w:pPr>
            <w:r w:rsidRPr="00E4375F">
              <w:rPr>
                <w:b/>
              </w:rPr>
              <w:t>VSS</w:t>
            </w:r>
          </w:p>
        </w:tc>
        <w:tc>
          <w:tcPr>
            <w:tcW w:w="1308" w:type="dxa"/>
            <w:tcBorders>
              <w:top w:val="single" w:sz="4" w:space="0" w:color="auto"/>
              <w:left w:val="single" w:sz="4" w:space="0" w:color="auto"/>
              <w:bottom w:val="single" w:sz="4" w:space="0" w:color="auto"/>
              <w:right w:val="single" w:sz="4" w:space="0" w:color="auto"/>
            </w:tcBorders>
            <w:hideMark/>
          </w:tcPr>
          <w:p w14:paraId="405A1B26" w14:textId="77777777" w:rsidR="00E4375F" w:rsidRPr="00E4375F" w:rsidRDefault="00E4375F" w:rsidP="00E4375F">
            <w:pPr>
              <w:jc w:val="both"/>
              <w:rPr>
                <w:b/>
              </w:rPr>
            </w:pPr>
            <w:r w:rsidRPr="00E4375F">
              <w:rPr>
                <w:b/>
              </w:rPr>
              <w:t>2</w:t>
            </w:r>
          </w:p>
        </w:tc>
        <w:tc>
          <w:tcPr>
            <w:tcW w:w="1323" w:type="dxa"/>
            <w:tcBorders>
              <w:top w:val="single" w:sz="4" w:space="0" w:color="auto"/>
              <w:left w:val="single" w:sz="4" w:space="0" w:color="auto"/>
              <w:bottom w:val="single" w:sz="4" w:space="0" w:color="auto"/>
              <w:right w:val="single" w:sz="4" w:space="0" w:color="auto"/>
            </w:tcBorders>
            <w:hideMark/>
          </w:tcPr>
          <w:p w14:paraId="5BD06090" w14:textId="77777777" w:rsidR="00E4375F" w:rsidRPr="00E4375F" w:rsidRDefault="00E4375F" w:rsidP="00E4375F">
            <w:pPr>
              <w:jc w:val="both"/>
              <w:rPr>
                <w:b/>
              </w:rPr>
            </w:pPr>
            <w:r w:rsidRPr="00E4375F">
              <w:rPr>
                <w:b/>
              </w:rPr>
              <w:t>2</w:t>
            </w:r>
          </w:p>
        </w:tc>
        <w:tc>
          <w:tcPr>
            <w:tcW w:w="2263" w:type="dxa"/>
            <w:tcBorders>
              <w:top w:val="single" w:sz="4" w:space="0" w:color="auto"/>
              <w:left w:val="single" w:sz="4" w:space="0" w:color="auto"/>
              <w:bottom w:val="single" w:sz="4" w:space="0" w:color="auto"/>
              <w:right w:val="single" w:sz="4" w:space="0" w:color="auto"/>
            </w:tcBorders>
            <w:hideMark/>
          </w:tcPr>
          <w:p w14:paraId="64155365" w14:textId="77777777" w:rsidR="00E4375F" w:rsidRPr="00E4375F" w:rsidRDefault="00E4375F" w:rsidP="00E4375F">
            <w:pPr>
              <w:jc w:val="both"/>
              <w:rPr>
                <w:b/>
              </w:rPr>
            </w:pPr>
            <w:r w:rsidRPr="00E4375F">
              <w:rPr>
                <w:b/>
              </w:rPr>
              <w:t xml:space="preserve">Anita Lakošeljac </w:t>
            </w:r>
          </w:p>
          <w:p w14:paraId="212D36CA" w14:textId="77777777" w:rsidR="00E4375F" w:rsidRPr="00E4375F" w:rsidRDefault="00E4375F" w:rsidP="00E4375F">
            <w:pPr>
              <w:jc w:val="both"/>
              <w:rPr>
                <w:b/>
              </w:rPr>
            </w:pPr>
            <w:r w:rsidRPr="00E4375F">
              <w:rPr>
                <w:b/>
              </w:rPr>
              <w:t>Matea Kodan</w:t>
            </w:r>
          </w:p>
        </w:tc>
      </w:tr>
      <w:tr w:rsidR="00E4375F" w:rsidRPr="00E4375F" w14:paraId="675A88AB"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14A9288F" w14:textId="77777777" w:rsidR="00E4375F" w:rsidRPr="00E4375F" w:rsidRDefault="00E4375F" w:rsidP="00E4375F">
            <w:pPr>
              <w:jc w:val="both"/>
              <w:rPr>
                <w:b/>
              </w:rPr>
            </w:pPr>
            <w:r w:rsidRPr="00E4375F">
              <w:t>STRUČNI SURADNIK ZA GOSPODARSTVO</w:t>
            </w:r>
          </w:p>
        </w:tc>
        <w:tc>
          <w:tcPr>
            <w:tcW w:w="1055" w:type="dxa"/>
            <w:tcBorders>
              <w:top w:val="single" w:sz="4" w:space="0" w:color="auto"/>
              <w:left w:val="single" w:sz="4" w:space="0" w:color="auto"/>
              <w:bottom w:val="single" w:sz="4" w:space="0" w:color="auto"/>
              <w:right w:val="single" w:sz="4" w:space="0" w:color="auto"/>
            </w:tcBorders>
            <w:hideMark/>
          </w:tcPr>
          <w:p w14:paraId="3885B15E" w14:textId="77777777" w:rsidR="00E4375F" w:rsidRPr="00E4375F" w:rsidRDefault="00E4375F" w:rsidP="00E4375F">
            <w:pPr>
              <w:jc w:val="both"/>
              <w:rPr>
                <w:b/>
              </w:rPr>
            </w:pPr>
            <w:r w:rsidRPr="00E4375F">
              <w:rPr>
                <w:b/>
              </w:rPr>
              <w:t>VŠS</w:t>
            </w:r>
          </w:p>
        </w:tc>
        <w:tc>
          <w:tcPr>
            <w:tcW w:w="1308" w:type="dxa"/>
            <w:tcBorders>
              <w:top w:val="single" w:sz="4" w:space="0" w:color="auto"/>
              <w:left w:val="single" w:sz="4" w:space="0" w:color="auto"/>
              <w:bottom w:val="single" w:sz="4" w:space="0" w:color="auto"/>
              <w:right w:val="single" w:sz="4" w:space="0" w:color="auto"/>
            </w:tcBorders>
            <w:hideMark/>
          </w:tcPr>
          <w:p w14:paraId="7BF23E8F" w14:textId="77777777" w:rsidR="00E4375F" w:rsidRPr="00E4375F" w:rsidRDefault="00E4375F" w:rsidP="00E4375F">
            <w:pPr>
              <w:jc w:val="both"/>
              <w:rPr>
                <w:b/>
              </w:rPr>
            </w:pPr>
            <w:r w:rsidRPr="00E4375F">
              <w:rPr>
                <w:b/>
              </w:rPr>
              <w:t>1</w:t>
            </w:r>
          </w:p>
        </w:tc>
        <w:tc>
          <w:tcPr>
            <w:tcW w:w="1323" w:type="dxa"/>
            <w:tcBorders>
              <w:top w:val="single" w:sz="4" w:space="0" w:color="auto"/>
              <w:left w:val="single" w:sz="4" w:space="0" w:color="auto"/>
              <w:bottom w:val="single" w:sz="4" w:space="0" w:color="auto"/>
              <w:right w:val="single" w:sz="4" w:space="0" w:color="auto"/>
            </w:tcBorders>
            <w:hideMark/>
          </w:tcPr>
          <w:p w14:paraId="1756E4DE" w14:textId="77777777" w:rsidR="00E4375F" w:rsidRPr="00E4375F" w:rsidRDefault="00E4375F" w:rsidP="00E4375F">
            <w:pPr>
              <w:jc w:val="both"/>
              <w:rPr>
                <w:b/>
              </w:rPr>
            </w:pPr>
            <w:r w:rsidRPr="00E4375F">
              <w:rPr>
                <w:b/>
              </w:rPr>
              <w:t>1</w:t>
            </w:r>
          </w:p>
        </w:tc>
        <w:tc>
          <w:tcPr>
            <w:tcW w:w="2263" w:type="dxa"/>
            <w:tcBorders>
              <w:top w:val="single" w:sz="4" w:space="0" w:color="auto"/>
              <w:left w:val="single" w:sz="4" w:space="0" w:color="auto"/>
              <w:bottom w:val="single" w:sz="4" w:space="0" w:color="auto"/>
              <w:right w:val="single" w:sz="4" w:space="0" w:color="auto"/>
            </w:tcBorders>
            <w:hideMark/>
          </w:tcPr>
          <w:p w14:paraId="7B96E84B" w14:textId="77777777" w:rsidR="00E4375F" w:rsidRPr="00E4375F" w:rsidRDefault="00E4375F" w:rsidP="00E4375F">
            <w:pPr>
              <w:jc w:val="both"/>
              <w:rPr>
                <w:b/>
              </w:rPr>
            </w:pPr>
            <w:r w:rsidRPr="00E4375F">
              <w:rPr>
                <w:b/>
              </w:rPr>
              <w:t>Igor Veselinović</w:t>
            </w:r>
          </w:p>
        </w:tc>
      </w:tr>
      <w:tr w:rsidR="00E4375F" w:rsidRPr="00E4375F" w14:paraId="061F4CEF"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1739F90A" w14:textId="77777777" w:rsidR="00E4375F" w:rsidRPr="00E4375F" w:rsidRDefault="00E4375F" w:rsidP="00E4375F">
            <w:pPr>
              <w:jc w:val="both"/>
              <w:rPr>
                <w:b/>
              </w:rPr>
            </w:pPr>
            <w:r w:rsidRPr="00E4375F">
              <w:t>VIŠI STRUČNI SURADNIK ZA POLJOPRIVREDU</w:t>
            </w:r>
          </w:p>
        </w:tc>
        <w:tc>
          <w:tcPr>
            <w:tcW w:w="1055" w:type="dxa"/>
            <w:tcBorders>
              <w:top w:val="single" w:sz="4" w:space="0" w:color="auto"/>
              <w:left w:val="single" w:sz="4" w:space="0" w:color="auto"/>
              <w:bottom w:val="single" w:sz="4" w:space="0" w:color="auto"/>
              <w:right w:val="single" w:sz="4" w:space="0" w:color="auto"/>
            </w:tcBorders>
            <w:hideMark/>
          </w:tcPr>
          <w:p w14:paraId="2613C435" w14:textId="77777777" w:rsidR="00E4375F" w:rsidRPr="00E4375F" w:rsidRDefault="00E4375F" w:rsidP="00E4375F">
            <w:pPr>
              <w:jc w:val="both"/>
              <w:rPr>
                <w:b/>
              </w:rPr>
            </w:pPr>
            <w:r w:rsidRPr="00E4375F">
              <w:rPr>
                <w:b/>
              </w:rPr>
              <w:t>VSS</w:t>
            </w:r>
          </w:p>
        </w:tc>
        <w:tc>
          <w:tcPr>
            <w:tcW w:w="1308" w:type="dxa"/>
            <w:tcBorders>
              <w:top w:val="single" w:sz="4" w:space="0" w:color="auto"/>
              <w:left w:val="single" w:sz="4" w:space="0" w:color="auto"/>
              <w:bottom w:val="single" w:sz="4" w:space="0" w:color="auto"/>
              <w:right w:val="single" w:sz="4" w:space="0" w:color="auto"/>
            </w:tcBorders>
            <w:hideMark/>
          </w:tcPr>
          <w:p w14:paraId="5F5AFB58" w14:textId="77777777" w:rsidR="00E4375F" w:rsidRPr="00E4375F" w:rsidRDefault="00E4375F" w:rsidP="00E4375F">
            <w:pPr>
              <w:jc w:val="both"/>
              <w:rPr>
                <w:b/>
              </w:rPr>
            </w:pPr>
            <w:r w:rsidRPr="00E4375F">
              <w:rPr>
                <w:b/>
              </w:rPr>
              <w:t>1</w:t>
            </w:r>
          </w:p>
        </w:tc>
        <w:tc>
          <w:tcPr>
            <w:tcW w:w="1323" w:type="dxa"/>
            <w:tcBorders>
              <w:top w:val="single" w:sz="4" w:space="0" w:color="auto"/>
              <w:left w:val="single" w:sz="4" w:space="0" w:color="auto"/>
              <w:bottom w:val="single" w:sz="4" w:space="0" w:color="auto"/>
              <w:right w:val="single" w:sz="4" w:space="0" w:color="auto"/>
            </w:tcBorders>
            <w:hideMark/>
          </w:tcPr>
          <w:p w14:paraId="406953DB" w14:textId="77777777" w:rsidR="00E4375F" w:rsidRPr="00E4375F" w:rsidRDefault="00E4375F" w:rsidP="00E4375F">
            <w:pPr>
              <w:jc w:val="both"/>
              <w:rPr>
                <w:b/>
              </w:rPr>
            </w:pPr>
            <w:r w:rsidRPr="00E4375F">
              <w:rPr>
                <w:b/>
              </w:rPr>
              <w:t>-</w:t>
            </w:r>
          </w:p>
        </w:tc>
        <w:tc>
          <w:tcPr>
            <w:tcW w:w="2263" w:type="dxa"/>
            <w:tcBorders>
              <w:top w:val="single" w:sz="4" w:space="0" w:color="auto"/>
              <w:left w:val="single" w:sz="4" w:space="0" w:color="auto"/>
              <w:bottom w:val="single" w:sz="4" w:space="0" w:color="auto"/>
              <w:right w:val="single" w:sz="4" w:space="0" w:color="auto"/>
            </w:tcBorders>
            <w:hideMark/>
          </w:tcPr>
          <w:p w14:paraId="23C2E030" w14:textId="77777777" w:rsidR="00E4375F" w:rsidRPr="00E4375F" w:rsidRDefault="00E4375F" w:rsidP="00E4375F">
            <w:pPr>
              <w:jc w:val="both"/>
              <w:rPr>
                <w:b/>
              </w:rPr>
            </w:pPr>
          </w:p>
        </w:tc>
      </w:tr>
      <w:tr w:rsidR="00E4375F" w:rsidRPr="00E4375F" w14:paraId="641D33B2"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79D728D7" w14:textId="77777777" w:rsidR="00E4375F" w:rsidRPr="00E4375F" w:rsidRDefault="00E4375F" w:rsidP="00E4375F">
            <w:pPr>
              <w:jc w:val="both"/>
              <w:rPr>
                <w:b/>
              </w:rPr>
            </w:pPr>
            <w:r w:rsidRPr="00E4375F">
              <w:t>VODITELJ ODSJEKA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4E46ACE7" w14:textId="77777777" w:rsidR="00E4375F" w:rsidRPr="00E4375F" w:rsidRDefault="00E4375F" w:rsidP="00E4375F">
            <w:pPr>
              <w:jc w:val="both"/>
              <w:rPr>
                <w:b/>
              </w:rPr>
            </w:pPr>
            <w:r w:rsidRPr="00E4375F">
              <w:rPr>
                <w:b/>
              </w:rPr>
              <w:t>VSS</w:t>
            </w:r>
          </w:p>
        </w:tc>
        <w:tc>
          <w:tcPr>
            <w:tcW w:w="1308" w:type="dxa"/>
            <w:tcBorders>
              <w:top w:val="single" w:sz="4" w:space="0" w:color="auto"/>
              <w:left w:val="single" w:sz="4" w:space="0" w:color="auto"/>
              <w:bottom w:val="single" w:sz="4" w:space="0" w:color="auto"/>
              <w:right w:val="single" w:sz="4" w:space="0" w:color="auto"/>
            </w:tcBorders>
            <w:hideMark/>
          </w:tcPr>
          <w:p w14:paraId="0863E9DF" w14:textId="77777777" w:rsidR="00E4375F" w:rsidRPr="00E4375F" w:rsidRDefault="00E4375F" w:rsidP="00E4375F">
            <w:pPr>
              <w:jc w:val="both"/>
              <w:rPr>
                <w:b/>
              </w:rPr>
            </w:pPr>
            <w:r w:rsidRPr="00E4375F">
              <w:rPr>
                <w:b/>
              </w:rPr>
              <w:t>1</w:t>
            </w:r>
          </w:p>
        </w:tc>
        <w:tc>
          <w:tcPr>
            <w:tcW w:w="1323" w:type="dxa"/>
            <w:tcBorders>
              <w:top w:val="single" w:sz="4" w:space="0" w:color="auto"/>
              <w:left w:val="single" w:sz="4" w:space="0" w:color="auto"/>
              <w:bottom w:val="single" w:sz="4" w:space="0" w:color="auto"/>
              <w:right w:val="single" w:sz="4" w:space="0" w:color="auto"/>
            </w:tcBorders>
            <w:hideMark/>
          </w:tcPr>
          <w:p w14:paraId="7C0FBC37" w14:textId="77777777" w:rsidR="00E4375F" w:rsidRPr="00E4375F" w:rsidRDefault="00E4375F" w:rsidP="00E4375F">
            <w:pPr>
              <w:jc w:val="both"/>
              <w:rPr>
                <w:b/>
              </w:rPr>
            </w:pPr>
            <w:r w:rsidRPr="00E4375F">
              <w:rPr>
                <w:b/>
              </w:rPr>
              <w:t>1</w:t>
            </w:r>
          </w:p>
        </w:tc>
        <w:tc>
          <w:tcPr>
            <w:tcW w:w="2263" w:type="dxa"/>
            <w:tcBorders>
              <w:top w:val="single" w:sz="4" w:space="0" w:color="auto"/>
              <w:left w:val="single" w:sz="4" w:space="0" w:color="auto"/>
              <w:bottom w:val="single" w:sz="4" w:space="0" w:color="auto"/>
              <w:right w:val="single" w:sz="4" w:space="0" w:color="auto"/>
            </w:tcBorders>
            <w:hideMark/>
          </w:tcPr>
          <w:p w14:paraId="02B490A1" w14:textId="77777777" w:rsidR="00E4375F" w:rsidRPr="00E4375F" w:rsidRDefault="00E4375F" w:rsidP="00E4375F">
            <w:pPr>
              <w:jc w:val="both"/>
              <w:rPr>
                <w:b/>
              </w:rPr>
            </w:pPr>
            <w:r w:rsidRPr="00E4375F">
              <w:rPr>
                <w:b/>
              </w:rPr>
              <w:t>Dunja Babić Šolar</w:t>
            </w:r>
          </w:p>
        </w:tc>
      </w:tr>
      <w:tr w:rsidR="00E4375F" w:rsidRPr="00E4375F" w14:paraId="0D1F2216"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4F55313F" w14:textId="77777777" w:rsidR="00E4375F" w:rsidRPr="00E4375F" w:rsidRDefault="00E4375F" w:rsidP="00E4375F">
            <w:pPr>
              <w:jc w:val="both"/>
              <w:rPr>
                <w:b/>
              </w:rPr>
            </w:pPr>
            <w:r w:rsidRPr="00E4375F">
              <w:t>VIŠI SAVJETNIK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124F18DA" w14:textId="77777777" w:rsidR="00E4375F" w:rsidRPr="00E4375F" w:rsidRDefault="00E4375F" w:rsidP="00E4375F">
            <w:pPr>
              <w:jc w:val="both"/>
              <w:rPr>
                <w:b/>
              </w:rPr>
            </w:pPr>
            <w:r w:rsidRPr="00E4375F">
              <w:rPr>
                <w:b/>
              </w:rPr>
              <w:t>VSS</w:t>
            </w:r>
          </w:p>
        </w:tc>
        <w:tc>
          <w:tcPr>
            <w:tcW w:w="1308" w:type="dxa"/>
            <w:tcBorders>
              <w:top w:val="single" w:sz="4" w:space="0" w:color="auto"/>
              <w:left w:val="single" w:sz="4" w:space="0" w:color="auto"/>
              <w:bottom w:val="single" w:sz="4" w:space="0" w:color="auto"/>
              <w:right w:val="single" w:sz="4" w:space="0" w:color="auto"/>
            </w:tcBorders>
            <w:hideMark/>
          </w:tcPr>
          <w:p w14:paraId="7F792A4C" w14:textId="77777777" w:rsidR="00E4375F" w:rsidRPr="00E4375F" w:rsidRDefault="00E4375F" w:rsidP="00E4375F">
            <w:pPr>
              <w:jc w:val="both"/>
              <w:rPr>
                <w:b/>
              </w:rPr>
            </w:pPr>
            <w:r w:rsidRPr="00E4375F">
              <w:rPr>
                <w:b/>
              </w:rPr>
              <w:t>1</w:t>
            </w:r>
          </w:p>
        </w:tc>
        <w:tc>
          <w:tcPr>
            <w:tcW w:w="1323" w:type="dxa"/>
            <w:tcBorders>
              <w:top w:val="single" w:sz="4" w:space="0" w:color="auto"/>
              <w:left w:val="single" w:sz="4" w:space="0" w:color="auto"/>
              <w:bottom w:val="single" w:sz="4" w:space="0" w:color="auto"/>
              <w:right w:val="single" w:sz="4" w:space="0" w:color="auto"/>
            </w:tcBorders>
            <w:hideMark/>
          </w:tcPr>
          <w:p w14:paraId="6658B445" w14:textId="77777777" w:rsidR="00E4375F" w:rsidRPr="00E4375F" w:rsidRDefault="00E4375F" w:rsidP="00E4375F">
            <w:pPr>
              <w:jc w:val="both"/>
              <w:rPr>
                <w:b/>
                <w:highlight w:val="yellow"/>
              </w:rPr>
            </w:pPr>
            <w:r w:rsidRPr="00E4375F">
              <w:rPr>
                <w:b/>
              </w:rPr>
              <w:t>-</w:t>
            </w:r>
          </w:p>
        </w:tc>
        <w:tc>
          <w:tcPr>
            <w:tcW w:w="2263" w:type="dxa"/>
            <w:tcBorders>
              <w:top w:val="single" w:sz="4" w:space="0" w:color="auto"/>
              <w:left w:val="single" w:sz="4" w:space="0" w:color="auto"/>
              <w:bottom w:val="single" w:sz="4" w:space="0" w:color="auto"/>
              <w:right w:val="single" w:sz="4" w:space="0" w:color="auto"/>
            </w:tcBorders>
            <w:hideMark/>
          </w:tcPr>
          <w:p w14:paraId="7408B546" w14:textId="77777777" w:rsidR="00E4375F" w:rsidRPr="00E4375F" w:rsidRDefault="00E4375F" w:rsidP="00E4375F">
            <w:pPr>
              <w:jc w:val="both"/>
              <w:rPr>
                <w:b/>
                <w:highlight w:val="yellow"/>
              </w:rPr>
            </w:pPr>
          </w:p>
        </w:tc>
      </w:tr>
      <w:tr w:rsidR="00E4375F" w:rsidRPr="00E4375F" w14:paraId="50B75B53" w14:textId="77777777" w:rsidTr="00ED5BA5">
        <w:trPr>
          <w:trHeight w:val="131"/>
        </w:trPr>
        <w:tc>
          <w:tcPr>
            <w:tcW w:w="0" w:type="auto"/>
            <w:tcBorders>
              <w:top w:val="single" w:sz="4" w:space="0" w:color="auto"/>
              <w:left w:val="single" w:sz="4" w:space="0" w:color="auto"/>
              <w:bottom w:val="single" w:sz="4" w:space="0" w:color="auto"/>
              <w:right w:val="single" w:sz="4" w:space="0" w:color="auto"/>
            </w:tcBorders>
            <w:hideMark/>
          </w:tcPr>
          <w:p w14:paraId="7E6B6FF1" w14:textId="77777777" w:rsidR="00E4375F" w:rsidRPr="00E4375F" w:rsidRDefault="00E4375F" w:rsidP="00E4375F">
            <w:pPr>
              <w:jc w:val="both"/>
              <w:rPr>
                <w:b/>
              </w:rPr>
            </w:pPr>
            <w:r w:rsidRPr="00E4375F">
              <w:t>VIŠI STRUČNI SURADNIK ZA EU FONDOVE I RAZVOJNE PROJEKTE</w:t>
            </w:r>
          </w:p>
        </w:tc>
        <w:tc>
          <w:tcPr>
            <w:tcW w:w="1055" w:type="dxa"/>
            <w:tcBorders>
              <w:top w:val="single" w:sz="4" w:space="0" w:color="auto"/>
              <w:left w:val="single" w:sz="4" w:space="0" w:color="auto"/>
              <w:bottom w:val="single" w:sz="4" w:space="0" w:color="auto"/>
              <w:right w:val="single" w:sz="4" w:space="0" w:color="auto"/>
            </w:tcBorders>
            <w:hideMark/>
          </w:tcPr>
          <w:p w14:paraId="7AB27B77" w14:textId="77777777" w:rsidR="00E4375F" w:rsidRPr="00E4375F" w:rsidRDefault="00E4375F" w:rsidP="00E4375F">
            <w:pPr>
              <w:jc w:val="both"/>
              <w:rPr>
                <w:b/>
              </w:rPr>
            </w:pPr>
            <w:r w:rsidRPr="00E4375F">
              <w:rPr>
                <w:b/>
              </w:rPr>
              <w:t>VSS</w:t>
            </w:r>
          </w:p>
        </w:tc>
        <w:tc>
          <w:tcPr>
            <w:tcW w:w="1308" w:type="dxa"/>
            <w:tcBorders>
              <w:top w:val="single" w:sz="4" w:space="0" w:color="auto"/>
              <w:left w:val="single" w:sz="4" w:space="0" w:color="auto"/>
              <w:bottom w:val="single" w:sz="4" w:space="0" w:color="auto"/>
              <w:right w:val="single" w:sz="4" w:space="0" w:color="auto"/>
            </w:tcBorders>
            <w:hideMark/>
          </w:tcPr>
          <w:p w14:paraId="2C377B71" w14:textId="77777777" w:rsidR="00E4375F" w:rsidRPr="00E4375F" w:rsidRDefault="00E4375F" w:rsidP="00E4375F">
            <w:pPr>
              <w:jc w:val="both"/>
              <w:rPr>
                <w:b/>
              </w:rPr>
            </w:pPr>
            <w:r w:rsidRPr="00E4375F">
              <w:rPr>
                <w:b/>
              </w:rPr>
              <w:t>2</w:t>
            </w:r>
          </w:p>
        </w:tc>
        <w:tc>
          <w:tcPr>
            <w:tcW w:w="1323" w:type="dxa"/>
            <w:tcBorders>
              <w:top w:val="single" w:sz="4" w:space="0" w:color="auto"/>
              <w:left w:val="single" w:sz="4" w:space="0" w:color="auto"/>
              <w:bottom w:val="single" w:sz="4" w:space="0" w:color="auto"/>
              <w:right w:val="single" w:sz="4" w:space="0" w:color="auto"/>
            </w:tcBorders>
            <w:hideMark/>
          </w:tcPr>
          <w:p w14:paraId="67877797" w14:textId="77777777" w:rsidR="00E4375F" w:rsidRPr="00E4375F" w:rsidRDefault="00E4375F" w:rsidP="00E4375F">
            <w:pPr>
              <w:jc w:val="both"/>
              <w:rPr>
                <w:b/>
              </w:rPr>
            </w:pPr>
            <w:r w:rsidRPr="00E4375F">
              <w:rPr>
                <w:b/>
              </w:rPr>
              <w:t>1</w:t>
            </w:r>
          </w:p>
        </w:tc>
        <w:tc>
          <w:tcPr>
            <w:tcW w:w="2263" w:type="dxa"/>
            <w:tcBorders>
              <w:top w:val="single" w:sz="4" w:space="0" w:color="auto"/>
              <w:left w:val="single" w:sz="4" w:space="0" w:color="auto"/>
              <w:bottom w:val="single" w:sz="4" w:space="0" w:color="auto"/>
              <w:right w:val="single" w:sz="4" w:space="0" w:color="auto"/>
            </w:tcBorders>
            <w:hideMark/>
          </w:tcPr>
          <w:p w14:paraId="5303B804" w14:textId="77777777" w:rsidR="00E4375F" w:rsidRPr="00E4375F" w:rsidRDefault="00E4375F" w:rsidP="00E4375F">
            <w:pPr>
              <w:jc w:val="both"/>
              <w:rPr>
                <w:b/>
              </w:rPr>
            </w:pPr>
            <w:r w:rsidRPr="00E4375F">
              <w:rPr>
                <w:b/>
              </w:rPr>
              <w:t>Igor Kukić</w:t>
            </w:r>
          </w:p>
        </w:tc>
      </w:tr>
      <w:tr w:rsidR="00E4375F" w:rsidRPr="00E4375F" w14:paraId="4038D37F" w14:textId="77777777" w:rsidTr="00ED5BA5">
        <w:trPr>
          <w:trHeight w:val="833"/>
        </w:trPr>
        <w:tc>
          <w:tcPr>
            <w:tcW w:w="0" w:type="auto"/>
            <w:tcBorders>
              <w:top w:val="single" w:sz="4" w:space="0" w:color="auto"/>
              <w:left w:val="single" w:sz="4" w:space="0" w:color="auto"/>
              <w:bottom w:val="single" w:sz="4" w:space="0" w:color="auto"/>
              <w:right w:val="single" w:sz="4" w:space="0" w:color="auto"/>
            </w:tcBorders>
          </w:tcPr>
          <w:p w14:paraId="2537723F" w14:textId="77777777" w:rsidR="00E4375F" w:rsidRPr="00E4375F" w:rsidRDefault="00E4375F" w:rsidP="00E4375F">
            <w:pPr>
              <w:jc w:val="both"/>
              <w:rPr>
                <w:b/>
              </w:rPr>
            </w:pPr>
            <w:r w:rsidRPr="00E4375F">
              <w:rPr>
                <w:b/>
              </w:rPr>
              <w:t>UKUPNO</w:t>
            </w:r>
          </w:p>
        </w:tc>
        <w:tc>
          <w:tcPr>
            <w:tcW w:w="1055" w:type="dxa"/>
            <w:tcBorders>
              <w:top w:val="single" w:sz="4" w:space="0" w:color="auto"/>
              <w:left w:val="single" w:sz="4" w:space="0" w:color="auto"/>
              <w:bottom w:val="single" w:sz="4" w:space="0" w:color="auto"/>
              <w:right w:val="single" w:sz="4" w:space="0" w:color="auto"/>
            </w:tcBorders>
          </w:tcPr>
          <w:p w14:paraId="5B268E5C" w14:textId="77777777" w:rsidR="00E4375F" w:rsidRPr="00E4375F" w:rsidRDefault="00E4375F" w:rsidP="00E4375F">
            <w:pPr>
              <w:jc w:val="both"/>
              <w:rPr>
                <w:b/>
              </w:rPr>
            </w:pPr>
          </w:p>
        </w:tc>
        <w:tc>
          <w:tcPr>
            <w:tcW w:w="1308" w:type="dxa"/>
            <w:tcBorders>
              <w:top w:val="single" w:sz="4" w:space="0" w:color="auto"/>
              <w:left w:val="single" w:sz="4" w:space="0" w:color="auto"/>
              <w:bottom w:val="single" w:sz="4" w:space="0" w:color="auto"/>
              <w:right w:val="single" w:sz="4" w:space="0" w:color="auto"/>
            </w:tcBorders>
          </w:tcPr>
          <w:p w14:paraId="71305774" w14:textId="77777777" w:rsidR="00E4375F" w:rsidRPr="00E4375F" w:rsidRDefault="00E4375F" w:rsidP="00E4375F">
            <w:pPr>
              <w:jc w:val="both"/>
              <w:rPr>
                <w:b/>
              </w:rPr>
            </w:pPr>
            <w:r w:rsidRPr="00E4375F">
              <w:rPr>
                <w:b/>
              </w:rPr>
              <w:t>10</w:t>
            </w:r>
          </w:p>
        </w:tc>
        <w:tc>
          <w:tcPr>
            <w:tcW w:w="1323" w:type="dxa"/>
            <w:tcBorders>
              <w:top w:val="single" w:sz="4" w:space="0" w:color="auto"/>
              <w:left w:val="single" w:sz="4" w:space="0" w:color="auto"/>
              <w:bottom w:val="single" w:sz="4" w:space="0" w:color="auto"/>
              <w:right w:val="single" w:sz="4" w:space="0" w:color="auto"/>
            </w:tcBorders>
          </w:tcPr>
          <w:p w14:paraId="6697FCE4" w14:textId="77777777" w:rsidR="00E4375F" w:rsidRPr="00E4375F" w:rsidRDefault="00E4375F" w:rsidP="00E4375F">
            <w:pPr>
              <w:jc w:val="both"/>
              <w:rPr>
                <w:b/>
              </w:rPr>
            </w:pPr>
            <w:r w:rsidRPr="00E4375F">
              <w:rPr>
                <w:b/>
              </w:rPr>
              <w:t>7</w:t>
            </w:r>
          </w:p>
        </w:tc>
        <w:tc>
          <w:tcPr>
            <w:tcW w:w="2263" w:type="dxa"/>
            <w:tcBorders>
              <w:top w:val="single" w:sz="4" w:space="0" w:color="auto"/>
              <w:left w:val="single" w:sz="4" w:space="0" w:color="auto"/>
              <w:bottom w:val="single" w:sz="4" w:space="0" w:color="auto"/>
              <w:right w:val="single" w:sz="4" w:space="0" w:color="auto"/>
            </w:tcBorders>
          </w:tcPr>
          <w:p w14:paraId="6FCDAB7D" w14:textId="77777777" w:rsidR="00E4375F" w:rsidRPr="00E4375F" w:rsidRDefault="00E4375F" w:rsidP="00E4375F">
            <w:pPr>
              <w:jc w:val="both"/>
              <w:rPr>
                <w:b/>
              </w:rPr>
            </w:pPr>
          </w:p>
        </w:tc>
      </w:tr>
    </w:tbl>
    <w:p w14:paraId="5F1676FE" w14:textId="77777777" w:rsidR="00E4375F" w:rsidRPr="00E4375F" w:rsidRDefault="00E4375F" w:rsidP="00E4375F">
      <w:pPr>
        <w:jc w:val="both"/>
        <w:rPr>
          <w:b/>
          <w:color w:val="FF0000"/>
        </w:rPr>
      </w:pPr>
      <w:r w:rsidRPr="00E4375F">
        <w:rPr>
          <w:b/>
          <w:color w:val="FF0000"/>
        </w:rPr>
        <w:t xml:space="preserve">   </w:t>
      </w:r>
    </w:p>
    <w:p w14:paraId="0EBCA2C7" w14:textId="5C2BB594" w:rsidR="004E3395" w:rsidRDefault="004E3395" w:rsidP="004E3395">
      <w:pPr>
        <w:jc w:val="both"/>
        <w:rPr>
          <w:rFonts w:eastAsia="Calibri"/>
          <w:b/>
        </w:rPr>
      </w:pPr>
    </w:p>
    <w:p w14:paraId="13E1E382" w14:textId="5BE1A58D" w:rsidR="005E1531" w:rsidRDefault="005E1531" w:rsidP="004E3395">
      <w:pPr>
        <w:jc w:val="both"/>
        <w:rPr>
          <w:rFonts w:eastAsia="Calibri"/>
          <w:b/>
        </w:rPr>
      </w:pPr>
    </w:p>
    <w:p w14:paraId="7A98FC51" w14:textId="5A14B76B" w:rsidR="005E1531" w:rsidRDefault="005E1531" w:rsidP="004E3395">
      <w:pPr>
        <w:jc w:val="both"/>
        <w:rPr>
          <w:rFonts w:eastAsia="Calibri"/>
          <w:b/>
        </w:rPr>
      </w:pPr>
    </w:p>
    <w:p w14:paraId="67CD77C8" w14:textId="507933C8" w:rsidR="005E1531" w:rsidRDefault="005E1531" w:rsidP="004E3395">
      <w:pPr>
        <w:jc w:val="both"/>
        <w:rPr>
          <w:rFonts w:eastAsia="Calibri"/>
          <w:b/>
        </w:rPr>
      </w:pPr>
    </w:p>
    <w:p w14:paraId="54C470B9" w14:textId="0F2546B9" w:rsidR="005E1531" w:rsidRDefault="005E1531" w:rsidP="004E3395">
      <w:pPr>
        <w:jc w:val="both"/>
        <w:rPr>
          <w:rFonts w:eastAsia="Calibri"/>
          <w:b/>
        </w:rPr>
      </w:pPr>
    </w:p>
    <w:p w14:paraId="2416CEB2" w14:textId="1A0451F1" w:rsidR="005E1531" w:rsidRDefault="005E1531" w:rsidP="004E3395">
      <w:pPr>
        <w:jc w:val="both"/>
        <w:rPr>
          <w:rFonts w:eastAsia="Calibri"/>
          <w:b/>
        </w:rPr>
      </w:pPr>
    </w:p>
    <w:p w14:paraId="32C844C5" w14:textId="48031893" w:rsidR="005E1531" w:rsidRDefault="005E1531" w:rsidP="004E3395">
      <w:pPr>
        <w:jc w:val="both"/>
        <w:rPr>
          <w:rFonts w:eastAsia="Calibri"/>
          <w:b/>
        </w:rPr>
      </w:pPr>
    </w:p>
    <w:p w14:paraId="39D2A588" w14:textId="61251BFC" w:rsidR="005E1531" w:rsidRDefault="005E1531" w:rsidP="004E3395">
      <w:pPr>
        <w:jc w:val="both"/>
        <w:rPr>
          <w:rFonts w:eastAsia="Calibri"/>
          <w:b/>
        </w:rPr>
      </w:pPr>
    </w:p>
    <w:p w14:paraId="67AF7A9F" w14:textId="52000B10" w:rsidR="005E1531" w:rsidRDefault="005E1531" w:rsidP="004E3395">
      <w:pPr>
        <w:jc w:val="both"/>
        <w:rPr>
          <w:rFonts w:eastAsia="Calibri"/>
          <w:b/>
        </w:rPr>
      </w:pPr>
    </w:p>
    <w:p w14:paraId="66B554D4" w14:textId="5584380F" w:rsidR="005E1531" w:rsidRDefault="005E1531" w:rsidP="004E3395">
      <w:pPr>
        <w:jc w:val="both"/>
        <w:rPr>
          <w:rFonts w:eastAsia="Calibri"/>
          <w:b/>
        </w:rPr>
      </w:pPr>
    </w:p>
    <w:p w14:paraId="4C6778A1" w14:textId="388BA8E2" w:rsidR="005E1531" w:rsidRDefault="005E1531" w:rsidP="004E3395">
      <w:pPr>
        <w:jc w:val="both"/>
        <w:rPr>
          <w:rFonts w:eastAsia="Calibri"/>
          <w:b/>
        </w:rPr>
      </w:pPr>
    </w:p>
    <w:p w14:paraId="60DAAB42" w14:textId="3FE8F5EB" w:rsidR="005E1531" w:rsidRDefault="005E1531" w:rsidP="004E3395">
      <w:pPr>
        <w:jc w:val="both"/>
        <w:rPr>
          <w:rFonts w:eastAsia="Calibri"/>
          <w:b/>
        </w:rPr>
      </w:pPr>
    </w:p>
    <w:p w14:paraId="672F0445" w14:textId="11C3CB59" w:rsidR="005E1531" w:rsidRDefault="005E1531" w:rsidP="004E3395">
      <w:pPr>
        <w:jc w:val="both"/>
        <w:rPr>
          <w:rFonts w:eastAsia="Calibri"/>
          <w:b/>
        </w:rPr>
      </w:pPr>
    </w:p>
    <w:p w14:paraId="1F5CC79C" w14:textId="456280F1" w:rsidR="005E1531" w:rsidRDefault="005E1531" w:rsidP="004E3395">
      <w:pPr>
        <w:jc w:val="both"/>
        <w:rPr>
          <w:rFonts w:eastAsia="Calibri"/>
          <w:b/>
        </w:rPr>
      </w:pPr>
    </w:p>
    <w:p w14:paraId="6EF96C26" w14:textId="71B6DC65" w:rsidR="005E1531" w:rsidRDefault="005E1531" w:rsidP="004E3395">
      <w:pPr>
        <w:jc w:val="both"/>
        <w:rPr>
          <w:rFonts w:eastAsia="Calibri"/>
          <w:b/>
        </w:rPr>
      </w:pPr>
    </w:p>
    <w:p w14:paraId="0F3212CB" w14:textId="0F07B237" w:rsidR="005E1531" w:rsidRDefault="005E1531" w:rsidP="004E3395">
      <w:pPr>
        <w:jc w:val="both"/>
        <w:rPr>
          <w:rFonts w:eastAsia="Calibri"/>
          <w:b/>
        </w:rPr>
      </w:pPr>
    </w:p>
    <w:p w14:paraId="354CB1DC" w14:textId="77777777" w:rsidR="005E1531" w:rsidRPr="004E3395" w:rsidRDefault="005E1531" w:rsidP="004E3395">
      <w:pPr>
        <w:jc w:val="both"/>
        <w:rPr>
          <w:rFonts w:eastAsia="Calibri"/>
          <w:b/>
        </w:rPr>
      </w:pPr>
    </w:p>
    <w:p w14:paraId="75BD774B" w14:textId="503BC3AC" w:rsidR="004E3395" w:rsidRPr="00ED5BA5" w:rsidRDefault="004E3395" w:rsidP="004E3395">
      <w:pPr>
        <w:jc w:val="both"/>
        <w:rPr>
          <w:rFonts w:ascii="Calibri" w:eastAsia="Calibri" w:hAnsi="Calibri"/>
          <w:color w:val="5B9BD5"/>
          <w:lang w:eastAsia="en-US"/>
        </w:rPr>
      </w:pPr>
    </w:p>
    <w:p w14:paraId="6282A07D" w14:textId="77777777" w:rsidR="00917F1C" w:rsidRPr="00917F1C" w:rsidRDefault="00917F1C" w:rsidP="00917F1C">
      <w:pPr>
        <w:spacing w:line="276" w:lineRule="auto"/>
        <w:jc w:val="center"/>
        <w:rPr>
          <w:bCs/>
        </w:rPr>
      </w:pPr>
    </w:p>
    <w:p w14:paraId="528D59AF" w14:textId="7C887CC9" w:rsidR="00917F1C" w:rsidRPr="00917F1C" w:rsidRDefault="00ED5BA5" w:rsidP="00ED5BA5">
      <w:pPr>
        <w:spacing w:line="276" w:lineRule="auto"/>
        <w:jc w:val="center"/>
        <w:rPr>
          <w:b/>
        </w:rPr>
      </w:pPr>
      <w:r w:rsidRPr="00ED5BA5">
        <w:rPr>
          <w:b/>
        </w:rPr>
        <w:t>IZVJEŠĆE</w:t>
      </w:r>
    </w:p>
    <w:p w14:paraId="13B66558" w14:textId="5289CE89" w:rsidR="00917F1C" w:rsidRPr="00917F1C" w:rsidRDefault="00917F1C" w:rsidP="00917F1C">
      <w:pPr>
        <w:spacing w:line="276" w:lineRule="auto"/>
        <w:jc w:val="center"/>
        <w:rPr>
          <w:b/>
        </w:rPr>
      </w:pPr>
      <w:r w:rsidRPr="00ED5BA5">
        <w:rPr>
          <w:b/>
        </w:rPr>
        <w:t>o radu Upravnog odjela za komunalni sustav</w:t>
      </w:r>
    </w:p>
    <w:p w14:paraId="575AA17B" w14:textId="104E69EE" w:rsidR="00917F1C" w:rsidRPr="00917F1C" w:rsidRDefault="00917F1C" w:rsidP="00917F1C">
      <w:pPr>
        <w:spacing w:line="276" w:lineRule="auto"/>
        <w:jc w:val="center"/>
        <w:rPr>
          <w:b/>
        </w:rPr>
      </w:pPr>
      <w:r w:rsidRPr="00ED5BA5">
        <w:rPr>
          <w:b/>
        </w:rPr>
        <w:t>u periodu od 1. 1. do 30. 6. 2024. godine</w:t>
      </w:r>
    </w:p>
    <w:p w14:paraId="4AF1D495" w14:textId="77777777" w:rsidR="00917F1C" w:rsidRPr="00917F1C" w:rsidRDefault="00917F1C" w:rsidP="00917F1C">
      <w:pPr>
        <w:spacing w:line="276" w:lineRule="auto"/>
        <w:jc w:val="both"/>
      </w:pPr>
    </w:p>
    <w:p w14:paraId="3A753D5C" w14:textId="2B4282F0" w:rsidR="00917F1C" w:rsidRPr="00917F1C" w:rsidRDefault="00917F1C" w:rsidP="00917F1C">
      <w:pPr>
        <w:spacing w:line="276" w:lineRule="auto"/>
        <w:jc w:val="both"/>
      </w:pPr>
      <w:r w:rsidRPr="00917F1C">
        <w:t xml:space="preserve">Ovo Izvješće ima za cilj prikazati rad </w:t>
      </w:r>
      <w:r w:rsidRPr="00917F1C">
        <w:rPr>
          <w:lang w:val="de-DE"/>
        </w:rPr>
        <w:t>Upravnog odjela za komunalni sustav</w:t>
      </w:r>
      <w:r w:rsidRPr="00917F1C">
        <w:t xml:space="preserve"> u razdoblju od 1. siječnja do 30. lipnja 2024. godine. Cilj izrade izvješća je predočiti važnije aktivnosti u izvještajnom razdoblju, a vođen načinom izvješćivanja prema ISO standardu za izvješćivanja na lokalnoj razini. Sukladno navedenom isti sadrži pet dijelova i to: </w:t>
      </w:r>
    </w:p>
    <w:p w14:paraId="3EBFB51C" w14:textId="77777777" w:rsidR="00917F1C" w:rsidRPr="00917F1C" w:rsidRDefault="00917F1C" w:rsidP="00917F1C">
      <w:pPr>
        <w:spacing w:line="276" w:lineRule="auto"/>
        <w:jc w:val="both"/>
      </w:pPr>
    </w:p>
    <w:p w14:paraId="5B93BFF9" w14:textId="77777777" w:rsidR="00917F1C" w:rsidRPr="00917F1C" w:rsidRDefault="00917F1C" w:rsidP="00395EE7">
      <w:pPr>
        <w:numPr>
          <w:ilvl w:val="0"/>
          <w:numId w:val="16"/>
        </w:numPr>
        <w:tabs>
          <w:tab w:val="left" w:pos="709"/>
        </w:tabs>
        <w:spacing w:line="276" w:lineRule="auto"/>
        <w:ind w:left="1134" w:hanging="1134"/>
        <w:contextualSpacing/>
        <w:jc w:val="both"/>
        <w:rPr>
          <w:rFonts w:eastAsia="Calibri"/>
          <w:lang w:eastAsia="en-US"/>
        </w:rPr>
      </w:pPr>
      <w:r w:rsidRPr="00917F1C">
        <w:rPr>
          <w:rFonts w:eastAsia="Calibri"/>
          <w:lang w:eastAsia="en-US"/>
        </w:rPr>
        <w:t>Najvažnije aktivnosti u izvještajnom razdoblju</w:t>
      </w:r>
    </w:p>
    <w:p w14:paraId="4E389444" w14:textId="77777777" w:rsidR="00917F1C" w:rsidRPr="00917F1C" w:rsidRDefault="00917F1C" w:rsidP="00395EE7">
      <w:pPr>
        <w:numPr>
          <w:ilvl w:val="0"/>
          <w:numId w:val="16"/>
        </w:numPr>
        <w:tabs>
          <w:tab w:val="left" w:pos="709"/>
        </w:tabs>
        <w:spacing w:line="276" w:lineRule="auto"/>
        <w:ind w:left="1134" w:hanging="1134"/>
        <w:contextualSpacing/>
        <w:jc w:val="both"/>
        <w:rPr>
          <w:rFonts w:eastAsia="Calibri"/>
          <w:lang w:eastAsia="en-US"/>
        </w:rPr>
      </w:pPr>
      <w:r w:rsidRPr="00917F1C">
        <w:rPr>
          <w:rFonts w:eastAsia="Calibri"/>
          <w:lang w:eastAsia="en-US"/>
        </w:rPr>
        <w:t>Organizacijska struktura i nadležnosti</w:t>
      </w:r>
    </w:p>
    <w:p w14:paraId="6B9CC240" w14:textId="77777777" w:rsidR="00917F1C" w:rsidRPr="00917F1C" w:rsidRDefault="00917F1C" w:rsidP="00395EE7">
      <w:pPr>
        <w:numPr>
          <w:ilvl w:val="0"/>
          <w:numId w:val="16"/>
        </w:numPr>
        <w:tabs>
          <w:tab w:val="left" w:pos="709"/>
        </w:tabs>
        <w:spacing w:line="276" w:lineRule="auto"/>
        <w:ind w:left="1134" w:hanging="1134"/>
        <w:contextualSpacing/>
        <w:jc w:val="both"/>
        <w:rPr>
          <w:rFonts w:eastAsia="Calibri"/>
          <w:lang w:eastAsia="en-US"/>
        </w:rPr>
      </w:pPr>
      <w:r w:rsidRPr="00917F1C">
        <w:rPr>
          <w:rFonts w:eastAsia="Calibri"/>
          <w:lang w:eastAsia="en-US"/>
        </w:rPr>
        <w:t>Akti Gradskog vijeća i Gradonačelnika</w:t>
      </w:r>
    </w:p>
    <w:p w14:paraId="77D51160" w14:textId="77777777" w:rsidR="00917F1C" w:rsidRPr="00917F1C" w:rsidRDefault="00917F1C" w:rsidP="00395EE7">
      <w:pPr>
        <w:numPr>
          <w:ilvl w:val="0"/>
          <w:numId w:val="16"/>
        </w:numPr>
        <w:tabs>
          <w:tab w:val="left" w:pos="709"/>
        </w:tabs>
        <w:spacing w:line="276" w:lineRule="auto"/>
        <w:ind w:left="1134" w:hanging="1134"/>
        <w:contextualSpacing/>
        <w:jc w:val="both"/>
        <w:rPr>
          <w:rFonts w:eastAsia="Calibri"/>
          <w:lang w:eastAsia="en-US"/>
        </w:rPr>
      </w:pPr>
      <w:r w:rsidRPr="00917F1C">
        <w:rPr>
          <w:rFonts w:eastAsia="Calibri"/>
          <w:lang w:eastAsia="en-US"/>
        </w:rPr>
        <w:t>Ciljevi i zadaci</w:t>
      </w:r>
    </w:p>
    <w:p w14:paraId="44088117" w14:textId="77777777" w:rsidR="00917F1C" w:rsidRPr="00917F1C" w:rsidRDefault="00917F1C" w:rsidP="00395EE7">
      <w:pPr>
        <w:numPr>
          <w:ilvl w:val="0"/>
          <w:numId w:val="16"/>
        </w:numPr>
        <w:tabs>
          <w:tab w:val="left" w:pos="709"/>
        </w:tabs>
        <w:spacing w:line="276" w:lineRule="auto"/>
        <w:ind w:left="1134" w:hanging="1134"/>
        <w:contextualSpacing/>
        <w:jc w:val="both"/>
        <w:rPr>
          <w:rFonts w:eastAsia="Calibri"/>
          <w:lang w:eastAsia="en-US"/>
        </w:rPr>
      </w:pPr>
      <w:r w:rsidRPr="00917F1C">
        <w:rPr>
          <w:rFonts w:eastAsia="Calibri"/>
          <w:lang w:eastAsia="en-US"/>
        </w:rPr>
        <w:t>Realizacija neposrednih zadataka</w:t>
      </w:r>
    </w:p>
    <w:p w14:paraId="154D3AE1" w14:textId="77777777" w:rsidR="00917F1C" w:rsidRPr="00917F1C" w:rsidRDefault="00917F1C" w:rsidP="00917F1C">
      <w:pPr>
        <w:spacing w:line="276" w:lineRule="auto"/>
        <w:contextualSpacing/>
        <w:jc w:val="both"/>
        <w:rPr>
          <w:rFonts w:eastAsia="Calibri"/>
          <w:lang w:eastAsia="en-US"/>
        </w:rPr>
      </w:pPr>
    </w:p>
    <w:p w14:paraId="4ED89650" w14:textId="77777777" w:rsidR="00917F1C" w:rsidRPr="00917F1C" w:rsidRDefault="00917F1C" w:rsidP="00395EE7">
      <w:pPr>
        <w:numPr>
          <w:ilvl w:val="0"/>
          <w:numId w:val="17"/>
        </w:numPr>
        <w:spacing w:line="276" w:lineRule="auto"/>
        <w:contextualSpacing/>
        <w:jc w:val="both"/>
        <w:rPr>
          <w:rFonts w:eastAsia="Calibri"/>
          <w:b/>
          <w:lang w:eastAsia="en-US"/>
        </w:rPr>
      </w:pPr>
      <w:r w:rsidRPr="00917F1C">
        <w:rPr>
          <w:rFonts w:eastAsia="Calibri"/>
          <w:b/>
          <w:lang w:eastAsia="en-US"/>
        </w:rPr>
        <w:t>NAJVAŽNIJE AKTIVNOSTI U IZVJEŠTAJNOM  RAZDOBLJU</w:t>
      </w:r>
    </w:p>
    <w:p w14:paraId="660B6D53" w14:textId="77777777" w:rsidR="00917F1C" w:rsidRPr="00917F1C" w:rsidRDefault="00917F1C" w:rsidP="00917F1C">
      <w:pPr>
        <w:spacing w:line="276" w:lineRule="auto"/>
        <w:ind w:right="-142"/>
        <w:jc w:val="both"/>
      </w:pPr>
      <w:r w:rsidRPr="00917F1C">
        <w:t>Kao najvažnije aktivnosti u izvještajnom je razdoblju bitno istaknuti realizaciju prihoda (od komunalne naknade, komunalnog doprinosa, spomeničke rente, poreza na korištenje javnih površina) i rashoda Proračuna Grada Poreča – Parenzo u dijelu koji se odnosi na Upravni odjel za komunalni sustav – realizacija Programa održavanja i Programa gradnje objekata i uređaja komunalne infrastrukture, ali i ostalih poslova iz oblasti Upravnog odjela.</w:t>
      </w:r>
    </w:p>
    <w:p w14:paraId="5F6E096E" w14:textId="77777777" w:rsidR="00917F1C" w:rsidRPr="00917F1C" w:rsidRDefault="00917F1C" w:rsidP="00917F1C">
      <w:pPr>
        <w:spacing w:line="276" w:lineRule="auto"/>
        <w:ind w:right="-142"/>
        <w:jc w:val="both"/>
      </w:pPr>
    </w:p>
    <w:p w14:paraId="1B6C999B" w14:textId="77777777" w:rsidR="00917F1C" w:rsidRPr="00917F1C" w:rsidRDefault="00917F1C" w:rsidP="00395EE7">
      <w:pPr>
        <w:numPr>
          <w:ilvl w:val="0"/>
          <w:numId w:val="17"/>
        </w:numPr>
        <w:spacing w:line="276" w:lineRule="auto"/>
        <w:contextualSpacing/>
        <w:jc w:val="both"/>
        <w:rPr>
          <w:rFonts w:eastAsia="Calibri"/>
          <w:b/>
          <w:lang w:eastAsia="en-US"/>
        </w:rPr>
      </w:pPr>
      <w:r w:rsidRPr="00917F1C">
        <w:rPr>
          <w:rFonts w:eastAsia="Calibri"/>
          <w:b/>
          <w:lang w:eastAsia="en-US"/>
        </w:rPr>
        <w:t>ORGANIZACIJSKA STRUKTURA I NADLEŽNOSTI</w:t>
      </w:r>
    </w:p>
    <w:p w14:paraId="304D7E37" w14:textId="77777777" w:rsidR="00917F1C" w:rsidRPr="00917F1C" w:rsidRDefault="00917F1C" w:rsidP="00917F1C">
      <w:pPr>
        <w:spacing w:line="276" w:lineRule="auto"/>
        <w:ind w:right="-142"/>
      </w:pPr>
      <w:r w:rsidRPr="00917F1C">
        <w:t xml:space="preserve">Upravni odjel za komunalni sustav organiziran je sukladno važećim aktima Grada Poreča – Parenzo. </w:t>
      </w:r>
    </w:p>
    <w:p w14:paraId="27EFD295" w14:textId="77777777" w:rsidR="00917F1C" w:rsidRPr="00917F1C" w:rsidRDefault="00917F1C" w:rsidP="00917F1C">
      <w:pPr>
        <w:spacing w:line="276" w:lineRule="auto"/>
        <w:ind w:right="-142"/>
        <w:jc w:val="both"/>
      </w:pPr>
      <w:r w:rsidRPr="00917F1C">
        <w:t>Temeljem Odluke o ustrojstvu upravnih tijela Grada Poreča („Službeni glasnik Grada Poreča – Parenzo“ br. 05/18) Upravni odjel za komunalni sustav sastoji se od:</w:t>
      </w:r>
    </w:p>
    <w:p w14:paraId="366E665C" w14:textId="77777777" w:rsidR="00917F1C" w:rsidRPr="00917F1C" w:rsidRDefault="00917F1C" w:rsidP="00917F1C">
      <w:pPr>
        <w:spacing w:line="276" w:lineRule="auto"/>
        <w:ind w:left="720" w:right="-142"/>
        <w:jc w:val="both"/>
      </w:pPr>
    </w:p>
    <w:p w14:paraId="4459B528" w14:textId="77777777" w:rsidR="00917F1C" w:rsidRPr="00917F1C" w:rsidRDefault="00917F1C" w:rsidP="00395EE7">
      <w:pPr>
        <w:numPr>
          <w:ilvl w:val="0"/>
          <w:numId w:val="18"/>
        </w:numPr>
        <w:spacing w:line="276" w:lineRule="auto"/>
        <w:ind w:right="-142"/>
        <w:contextualSpacing/>
        <w:jc w:val="both"/>
        <w:rPr>
          <w:rFonts w:eastAsia="Calibri"/>
          <w:lang w:eastAsia="en-US"/>
        </w:rPr>
      </w:pPr>
      <w:r w:rsidRPr="00917F1C">
        <w:rPr>
          <w:rFonts w:eastAsia="Calibri"/>
          <w:lang w:eastAsia="en-US"/>
        </w:rPr>
        <w:t>Odsjeka za operativu komunalnog sustava,</w:t>
      </w:r>
    </w:p>
    <w:p w14:paraId="4087A249" w14:textId="77777777" w:rsidR="00917F1C" w:rsidRPr="00917F1C" w:rsidRDefault="00917F1C" w:rsidP="00395EE7">
      <w:pPr>
        <w:numPr>
          <w:ilvl w:val="0"/>
          <w:numId w:val="18"/>
        </w:numPr>
        <w:spacing w:line="276" w:lineRule="auto"/>
        <w:ind w:right="-142"/>
        <w:contextualSpacing/>
        <w:jc w:val="both"/>
        <w:rPr>
          <w:rFonts w:eastAsia="Calibri"/>
          <w:lang w:eastAsia="en-US"/>
        </w:rPr>
      </w:pPr>
      <w:r w:rsidRPr="00917F1C">
        <w:rPr>
          <w:rFonts w:eastAsia="Calibri"/>
          <w:lang w:eastAsia="en-US"/>
        </w:rPr>
        <w:t>Odsjeka za upravno administrativne poslove i</w:t>
      </w:r>
    </w:p>
    <w:p w14:paraId="2E69B3CC" w14:textId="77777777" w:rsidR="00917F1C" w:rsidRPr="00917F1C" w:rsidRDefault="00917F1C" w:rsidP="00395EE7">
      <w:pPr>
        <w:numPr>
          <w:ilvl w:val="0"/>
          <w:numId w:val="18"/>
        </w:numPr>
        <w:spacing w:line="276" w:lineRule="auto"/>
        <w:ind w:right="-142"/>
        <w:contextualSpacing/>
        <w:jc w:val="both"/>
        <w:rPr>
          <w:rFonts w:eastAsia="Calibri"/>
          <w:lang w:eastAsia="en-US"/>
        </w:rPr>
      </w:pPr>
      <w:r w:rsidRPr="00917F1C">
        <w:rPr>
          <w:rFonts w:eastAsia="Calibri"/>
          <w:lang w:eastAsia="en-US"/>
        </w:rPr>
        <w:t>Odsjeka za prometno i komunalno redarstvo u čijem su sastavu:</w:t>
      </w:r>
    </w:p>
    <w:p w14:paraId="28235474" w14:textId="77777777" w:rsidR="00917F1C" w:rsidRPr="00917F1C" w:rsidRDefault="00917F1C" w:rsidP="00395EE7">
      <w:pPr>
        <w:numPr>
          <w:ilvl w:val="0"/>
          <w:numId w:val="19"/>
        </w:numPr>
        <w:spacing w:line="276" w:lineRule="auto"/>
        <w:ind w:right="-142"/>
        <w:contextualSpacing/>
        <w:jc w:val="both"/>
        <w:rPr>
          <w:rFonts w:eastAsia="Calibri"/>
          <w:vanish/>
          <w:lang w:eastAsia="en-US"/>
        </w:rPr>
      </w:pPr>
    </w:p>
    <w:p w14:paraId="6E6BBA95" w14:textId="77777777" w:rsidR="00917F1C" w:rsidRPr="00917F1C" w:rsidRDefault="00917F1C" w:rsidP="00395EE7">
      <w:pPr>
        <w:numPr>
          <w:ilvl w:val="0"/>
          <w:numId w:val="19"/>
        </w:numPr>
        <w:spacing w:line="276" w:lineRule="auto"/>
        <w:ind w:right="-142"/>
        <w:contextualSpacing/>
        <w:jc w:val="both"/>
        <w:rPr>
          <w:rFonts w:eastAsia="Calibri"/>
          <w:vanish/>
          <w:lang w:eastAsia="en-US"/>
        </w:rPr>
      </w:pPr>
    </w:p>
    <w:p w14:paraId="35E1DB2B" w14:textId="77777777" w:rsidR="00917F1C" w:rsidRPr="00917F1C" w:rsidRDefault="00917F1C" w:rsidP="00395EE7">
      <w:pPr>
        <w:numPr>
          <w:ilvl w:val="0"/>
          <w:numId w:val="19"/>
        </w:numPr>
        <w:spacing w:line="276" w:lineRule="auto"/>
        <w:ind w:right="-142"/>
        <w:contextualSpacing/>
        <w:jc w:val="both"/>
        <w:rPr>
          <w:rFonts w:eastAsia="Calibri"/>
          <w:vanish/>
          <w:lang w:eastAsia="en-US"/>
        </w:rPr>
      </w:pPr>
    </w:p>
    <w:p w14:paraId="34A1CFF9" w14:textId="77777777" w:rsidR="00917F1C" w:rsidRPr="00917F1C" w:rsidRDefault="00917F1C" w:rsidP="00395EE7">
      <w:pPr>
        <w:numPr>
          <w:ilvl w:val="1"/>
          <w:numId w:val="19"/>
        </w:numPr>
        <w:spacing w:line="276" w:lineRule="auto"/>
        <w:ind w:left="1141" w:right="-142"/>
        <w:contextualSpacing/>
        <w:jc w:val="both"/>
        <w:rPr>
          <w:rFonts w:eastAsia="Calibri"/>
          <w:lang w:eastAsia="en-US"/>
        </w:rPr>
      </w:pPr>
      <w:r w:rsidRPr="00917F1C">
        <w:rPr>
          <w:rFonts w:eastAsia="Calibri"/>
          <w:lang w:eastAsia="en-US"/>
        </w:rPr>
        <w:t xml:space="preserve">Odjeljak za prometno redarstvo i </w:t>
      </w:r>
    </w:p>
    <w:p w14:paraId="3EB444A5" w14:textId="77777777" w:rsidR="00917F1C" w:rsidRPr="00917F1C" w:rsidRDefault="00917F1C" w:rsidP="00395EE7">
      <w:pPr>
        <w:numPr>
          <w:ilvl w:val="1"/>
          <w:numId w:val="19"/>
        </w:numPr>
        <w:spacing w:line="276" w:lineRule="auto"/>
        <w:ind w:left="1141" w:right="-142"/>
        <w:contextualSpacing/>
        <w:jc w:val="both"/>
        <w:rPr>
          <w:rFonts w:eastAsia="Calibri"/>
          <w:lang w:eastAsia="en-US"/>
        </w:rPr>
      </w:pPr>
      <w:r w:rsidRPr="00917F1C">
        <w:rPr>
          <w:rFonts w:eastAsia="Calibri"/>
          <w:lang w:eastAsia="en-US"/>
        </w:rPr>
        <w:t>Odjeljak za komunalno redarstvo.</w:t>
      </w:r>
    </w:p>
    <w:p w14:paraId="24BA48D5" w14:textId="77777777" w:rsidR="00917F1C" w:rsidRPr="00917F1C" w:rsidRDefault="00917F1C" w:rsidP="00917F1C">
      <w:pPr>
        <w:spacing w:line="276" w:lineRule="auto"/>
        <w:ind w:right="-142"/>
        <w:jc w:val="both"/>
      </w:pPr>
      <w:r w:rsidRPr="00917F1C">
        <w:t>Sukladno Pravilniku o unutarnjem redu upravnih tijela Grada Poreča („Službeni glasnik Grada Poreča – Parenzo“ broj 08/21 i 09/22) u Upravnom odjelu za komunalni sustav popunjena su 22 radna mjesta i to kako slijedi:</w:t>
      </w:r>
    </w:p>
    <w:p w14:paraId="1988D385" w14:textId="77777777" w:rsidR="00917F1C" w:rsidRPr="00917F1C" w:rsidRDefault="00917F1C" w:rsidP="00917F1C">
      <w:pPr>
        <w:spacing w:line="276" w:lineRule="auto"/>
        <w:ind w:left="360" w:right="-142"/>
        <w:jc w:val="both"/>
      </w:pPr>
    </w:p>
    <w:p w14:paraId="31275B60" w14:textId="77777777" w:rsidR="00917F1C" w:rsidRPr="00917F1C" w:rsidRDefault="00917F1C" w:rsidP="00917F1C">
      <w:pPr>
        <w:spacing w:line="276" w:lineRule="auto"/>
        <w:ind w:left="360" w:right="-142"/>
        <w:jc w:val="both"/>
      </w:pPr>
      <w:r w:rsidRPr="00917F1C">
        <w:t>Pročelnik – Marino Poropat</w:t>
      </w:r>
    </w:p>
    <w:p w14:paraId="4DE94558" w14:textId="77777777" w:rsidR="00917F1C" w:rsidRPr="00917F1C" w:rsidRDefault="00917F1C" w:rsidP="00917F1C">
      <w:pPr>
        <w:spacing w:line="276" w:lineRule="auto"/>
        <w:ind w:left="360" w:right="-142"/>
        <w:jc w:val="both"/>
      </w:pPr>
      <w:r w:rsidRPr="00917F1C">
        <w:t>Administrativni tajnik – Oriana Miloš</w:t>
      </w:r>
    </w:p>
    <w:p w14:paraId="09162826" w14:textId="77777777" w:rsidR="00917F1C" w:rsidRPr="00917F1C" w:rsidRDefault="00917F1C" w:rsidP="00917F1C">
      <w:pPr>
        <w:spacing w:line="276" w:lineRule="auto"/>
        <w:jc w:val="both"/>
      </w:pPr>
    </w:p>
    <w:p w14:paraId="320EF1DA" w14:textId="77777777" w:rsidR="00917F1C" w:rsidRPr="00917F1C" w:rsidRDefault="00917F1C" w:rsidP="00395EE7">
      <w:pPr>
        <w:numPr>
          <w:ilvl w:val="0"/>
          <w:numId w:val="20"/>
        </w:numPr>
        <w:spacing w:line="276" w:lineRule="auto"/>
        <w:ind w:right="-142"/>
        <w:contextualSpacing/>
        <w:jc w:val="both"/>
        <w:rPr>
          <w:rFonts w:eastAsia="Calibri"/>
          <w:lang w:eastAsia="en-US"/>
        </w:rPr>
      </w:pPr>
      <w:r w:rsidRPr="00917F1C">
        <w:rPr>
          <w:rFonts w:eastAsia="Calibri"/>
          <w:lang w:eastAsia="en-US"/>
        </w:rPr>
        <w:t>ODSJEK ZA OPERATIVU:</w:t>
      </w:r>
    </w:p>
    <w:p w14:paraId="02610CF1"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 xml:space="preserve">Voditeljica Odsjeka za operativu kom. sustava - Jasmina Vinkerlić Petrović </w:t>
      </w:r>
    </w:p>
    <w:p w14:paraId="603A3DBC"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Viši savjetnik za izgradnju i održavanje kom. infrastrukture - Dalibor Radešić</w:t>
      </w:r>
    </w:p>
    <w:p w14:paraId="355F3A61"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Viša stručna suradnica za održavanje javnih površina  - Barbara Pavušek Basanić do 31.03.2024.</w:t>
      </w:r>
    </w:p>
    <w:p w14:paraId="214F66FE"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Savjetnica za izgradnju i održavanje kom. infrastrukture - Barbara Pavušek Basanić od 01.04.2024.</w:t>
      </w:r>
    </w:p>
    <w:p w14:paraId="7E2EEA3F"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Stručni suradnik za promet i ostale komunalne poslove - Zoran Hatman</w:t>
      </w:r>
    </w:p>
    <w:p w14:paraId="68DD7A21"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Stručni suradnik za izgradnju i održavanje kom. infrastrukture - Alen Radić</w:t>
      </w:r>
    </w:p>
    <w:p w14:paraId="13A33EF3"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Stručni suradnik za izgradnju i održavanje kom. infrastrukture - Ivica Ereiz</w:t>
      </w:r>
    </w:p>
    <w:p w14:paraId="78B2A686"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Stručni suradnik za javnu rasvjetu i elektroenergetiku - Slavko Sinožić</w:t>
      </w:r>
    </w:p>
    <w:p w14:paraId="78AB4FFF"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Referent za izgradnju i održavanje kom. infrastrukture - Nikola Radenović</w:t>
      </w:r>
    </w:p>
    <w:p w14:paraId="5F28EA70"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Referent za izgradnju i održavanje kom. infrastrukture - Đanino Ćurko</w:t>
      </w:r>
    </w:p>
    <w:p w14:paraId="3FB6ADD1"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Referentica za izgradnju i održavanje kom. infrastrukture - Veronika Bronić</w:t>
      </w:r>
    </w:p>
    <w:p w14:paraId="5E3710AD" w14:textId="77777777" w:rsidR="00917F1C" w:rsidRPr="00917F1C" w:rsidRDefault="00917F1C" w:rsidP="00917F1C">
      <w:pPr>
        <w:spacing w:line="276" w:lineRule="auto"/>
        <w:ind w:left="794" w:right="-142"/>
        <w:contextualSpacing/>
        <w:jc w:val="both"/>
        <w:rPr>
          <w:rFonts w:eastAsia="Calibri"/>
          <w:lang w:eastAsia="en-US"/>
        </w:rPr>
      </w:pPr>
    </w:p>
    <w:p w14:paraId="0187B051" w14:textId="77777777" w:rsidR="00917F1C" w:rsidRPr="00917F1C" w:rsidRDefault="00917F1C" w:rsidP="00395EE7">
      <w:pPr>
        <w:numPr>
          <w:ilvl w:val="0"/>
          <w:numId w:val="20"/>
        </w:numPr>
        <w:spacing w:line="276" w:lineRule="auto"/>
        <w:ind w:right="-142"/>
        <w:contextualSpacing/>
        <w:jc w:val="both"/>
        <w:rPr>
          <w:rFonts w:eastAsia="Calibri"/>
          <w:lang w:eastAsia="en-US"/>
        </w:rPr>
      </w:pPr>
      <w:r w:rsidRPr="00917F1C">
        <w:rPr>
          <w:rFonts w:eastAsia="Calibri"/>
          <w:lang w:eastAsia="en-US"/>
        </w:rPr>
        <w:t>ODSJEK ZA UPRAVNO ADMINISTRATIVNE POSLOVE</w:t>
      </w:r>
    </w:p>
    <w:p w14:paraId="4D83C361"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Voditeljica Odsjeka za upravno administrativne poslove - Ivana Blašković Šimić</w:t>
      </w:r>
    </w:p>
    <w:p w14:paraId="52EB43AB"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 xml:space="preserve">Viši stručni suradnik za imovinsko pravne poslove -  Davor Poropat                </w:t>
      </w:r>
    </w:p>
    <w:p w14:paraId="268FDDDA"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Viša stručna suradnica za imovinsko pravne poslove - Mia Milinković</w:t>
      </w:r>
    </w:p>
    <w:p w14:paraId="783EA8CB"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 xml:space="preserve">Viša stručna suradnica za imovinsko-pravne poslove i pripremu izgradnje - Kristina Matić </w:t>
      </w:r>
    </w:p>
    <w:p w14:paraId="16DE6138" w14:textId="77777777" w:rsidR="00917F1C" w:rsidRPr="00917F1C" w:rsidRDefault="00917F1C" w:rsidP="00917F1C">
      <w:pPr>
        <w:spacing w:line="276" w:lineRule="auto"/>
        <w:ind w:left="794" w:right="-142"/>
        <w:contextualSpacing/>
        <w:jc w:val="both"/>
        <w:rPr>
          <w:rFonts w:eastAsia="Calibri"/>
          <w:lang w:eastAsia="en-US"/>
        </w:rPr>
      </w:pPr>
    </w:p>
    <w:p w14:paraId="6C44635A" w14:textId="77777777" w:rsidR="00917F1C" w:rsidRPr="00917F1C" w:rsidRDefault="00917F1C" w:rsidP="00395EE7">
      <w:pPr>
        <w:numPr>
          <w:ilvl w:val="0"/>
          <w:numId w:val="20"/>
        </w:numPr>
        <w:spacing w:line="276" w:lineRule="auto"/>
        <w:ind w:right="-142"/>
        <w:contextualSpacing/>
        <w:jc w:val="both"/>
        <w:rPr>
          <w:rFonts w:eastAsia="Calibri"/>
          <w:lang w:eastAsia="en-US"/>
        </w:rPr>
      </w:pPr>
      <w:r w:rsidRPr="00917F1C">
        <w:rPr>
          <w:rFonts w:eastAsia="Calibri"/>
          <w:lang w:eastAsia="en-US"/>
        </w:rPr>
        <w:t>ODSJEK ZA PROMETNO I KOMUNALNO REDARSTVO:</w:t>
      </w:r>
    </w:p>
    <w:p w14:paraId="16A474E0" w14:textId="77777777" w:rsidR="00917F1C" w:rsidRPr="00917F1C" w:rsidRDefault="00917F1C" w:rsidP="00395EE7">
      <w:pPr>
        <w:numPr>
          <w:ilvl w:val="1"/>
          <w:numId w:val="20"/>
        </w:numPr>
        <w:spacing w:line="276" w:lineRule="auto"/>
        <w:ind w:right="-142"/>
        <w:contextualSpacing/>
        <w:jc w:val="both"/>
        <w:rPr>
          <w:rFonts w:eastAsia="Calibri"/>
          <w:lang w:eastAsia="en-US"/>
        </w:rPr>
      </w:pPr>
      <w:r w:rsidRPr="00917F1C">
        <w:rPr>
          <w:rFonts w:eastAsia="Calibri"/>
          <w:lang w:eastAsia="en-US"/>
        </w:rPr>
        <w:t>Voditeljica Odsjeka za komunalno i prometno redarstvo - Ivana Frleta</w:t>
      </w:r>
    </w:p>
    <w:p w14:paraId="3E246E8C" w14:textId="77777777" w:rsidR="00917F1C" w:rsidRPr="00917F1C" w:rsidRDefault="00917F1C" w:rsidP="00917F1C">
      <w:pPr>
        <w:spacing w:line="276" w:lineRule="auto"/>
        <w:ind w:left="766" w:right="-142"/>
        <w:contextualSpacing/>
        <w:jc w:val="both"/>
        <w:rPr>
          <w:rFonts w:eastAsia="Calibri"/>
          <w:lang w:eastAsia="en-US"/>
        </w:rPr>
      </w:pPr>
      <w:r w:rsidRPr="00917F1C">
        <w:rPr>
          <w:rFonts w:eastAsia="Calibri"/>
          <w:lang w:eastAsia="en-US"/>
        </w:rPr>
        <w:t>3.1.2. Stručna suradnica za vođenje prekršajnog postupka - Patricija Vizec Ljubešić</w:t>
      </w:r>
    </w:p>
    <w:p w14:paraId="16B1BB0B" w14:textId="77777777" w:rsidR="00917F1C" w:rsidRPr="00917F1C" w:rsidRDefault="00917F1C" w:rsidP="00917F1C">
      <w:pPr>
        <w:spacing w:line="276" w:lineRule="auto"/>
        <w:ind w:left="766" w:right="-142"/>
        <w:contextualSpacing/>
        <w:jc w:val="both"/>
        <w:rPr>
          <w:rFonts w:eastAsia="Calibri"/>
          <w:lang w:eastAsia="en-US"/>
        </w:rPr>
      </w:pPr>
      <w:r w:rsidRPr="00917F1C">
        <w:rPr>
          <w:rFonts w:eastAsia="Calibri"/>
          <w:lang w:eastAsia="en-US"/>
        </w:rPr>
        <w:t>3.1.3. Odjeljak za prometno redarstvo:</w:t>
      </w:r>
    </w:p>
    <w:p w14:paraId="3B6141BB" w14:textId="77777777" w:rsidR="00917F1C" w:rsidRPr="00917F1C" w:rsidRDefault="00917F1C" w:rsidP="00917F1C">
      <w:pPr>
        <w:spacing w:line="276" w:lineRule="auto"/>
        <w:ind w:left="766" w:right="-142"/>
        <w:contextualSpacing/>
        <w:jc w:val="both"/>
        <w:rPr>
          <w:rFonts w:eastAsia="Calibri"/>
          <w:lang w:eastAsia="en-US"/>
        </w:rPr>
      </w:pPr>
      <w:r w:rsidRPr="00917F1C">
        <w:rPr>
          <w:rFonts w:eastAsia="Calibri"/>
          <w:lang w:eastAsia="en-US"/>
        </w:rPr>
        <w:t xml:space="preserve">     3.1.3.1.       Referent-prometni redar - Goran Brođanac</w:t>
      </w:r>
    </w:p>
    <w:p w14:paraId="1D236745" w14:textId="77777777" w:rsidR="00917F1C" w:rsidRPr="00917F1C" w:rsidRDefault="00917F1C" w:rsidP="00917F1C">
      <w:pPr>
        <w:spacing w:line="276" w:lineRule="auto"/>
        <w:ind w:left="766" w:right="-142"/>
        <w:contextualSpacing/>
        <w:jc w:val="both"/>
        <w:rPr>
          <w:rFonts w:eastAsia="Calibri"/>
          <w:lang w:eastAsia="en-US"/>
        </w:rPr>
      </w:pPr>
      <w:r w:rsidRPr="00917F1C">
        <w:rPr>
          <w:rFonts w:eastAsia="Calibri"/>
          <w:lang w:eastAsia="en-US"/>
        </w:rPr>
        <w:t xml:space="preserve">     3.1.3.2.       Referent-prometni redar - Luka Mandić od 21.05.2024.</w:t>
      </w:r>
    </w:p>
    <w:p w14:paraId="723D8EB7" w14:textId="77777777" w:rsidR="00917F1C" w:rsidRPr="00917F1C" w:rsidRDefault="00917F1C" w:rsidP="00917F1C">
      <w:pPr>
        <w:spacing w:line="276" w:lineRule="auto"/>
        <w:ind w:left="720" w:right="-142"/>
        <w:jc w:val="both"/>
      </w:pPr>
      <w:r w:rsidRPr="00917F1C">
        <w:t>3.1.4. Odjeljak za komunalno redarstvo:</w:t>
      </w:r>
    </w:p>
    <w:p w14:paraId="3E98FBB7" w14:textId="77777777" w:rsidR="00917F1C" w:rsidRPr="00917F1C" w:rsidRDefault="00917F1C" w:rsidP="00917F1C">
      <w:pPr>
        <w:spacing w:line="276" w:lineRule="auto"/>
        <w:ind w:left="1080" w:right="-142"/>
        <w:jc w:val="both"/>
      </w:pPr>
      <w:r w:rsidRPr="00917F1C">
        <w:t>3.1.4.1. Voditelj Odjeljka za komunalno redarstvo – Marko Ukota</w:t>
      </w:r>
    </w:p>
    <w:p w14:paraId="0DFD716D" w14:textId="77777777" w:rsidR="00917F1C" w:rsidRPr="00917F1C" w:rsidRDefault="00917F1C" w:rsidP="00917F1C">
      <w:pPr>
        <w:spacing w:line="276" w:lineRule="auto"/>
        <w:ind w:left="1080" w:right="-142"/>
        <w:jc w:val="both"/>
      </w:pPr>
      <w:bookmarkStart w:id="9" w:name="_Hlk145321552"/>
      <w:r w:rsidRPr="00917F1C">
        <w:t xml:space="preserve">3.1.4.2. Referent - komunalni redar </w:t>
      </w:r>
      <w:bookmarkEnd w:id="9"/>
      <w:r w:rsidRPr="00917F1C">
        <w:t>- Luka Mandić do 20.05.2024.</w:t>
      </w:r>
    </w:p>
    <w:p w14:paraId="4EF5232F" w14:textId="77777777" w:rsidR="00917F1C" w:rsidRPr="00917F1C" w:rsidRDefault="00917F1C" w:rsidP="00917F1C">
      <w:pPr>
        <w:spacing w:line="276" w:lineRule="auto"/>
        <w:ind w:left="1080" w:right="-142"/>
        <w:jc w:val="both"/>
      </w:pPr>
      <w:r w:rsidRPr="00917F1C">
        <w:t xml:space="preserve">3.1.4.4. Referent - komunalni redar - Ivan Grgat </w:t>
      </w:r>
    </w:p>
    <w:p w14:paraId="2D53B1F2" w14:textId="77777777" w:rsidR="00917F1C" w:rsidRPr="00917F1C" w:rsidRDefault="00917F1C" w:rsidP="00917F1C">
      <w:pPr>
        <w:spacing w:line="276" w:lineRule="auto"/>
        <w:ind w:left="1080" w:right="-142"/>
        <w:jc w:val="both"/>
      </w:pPr>
      <w:r w:rsidRPr="00917F1C">
        <w:t xml:space="preserve">3.1.4.5. Referent - komunalni redar - Antonio Crevato </w:t>
      </w:r>
    </w:p>
    <w:p w14:paraId="7EDE4BA8" w14:textId="77777777" w:rsidR="00917F1C" w:rsidRPr="00917F1C" w:rsidRDefault="00917F1C" w:rsidP="00917F1C">
      <w:pPr>
        <w:spacing w:line="276" w:lineRule="auto"/>
        <w:ind w:left="1728" w:right="-142"/>
        <w:contextualSpacing/>
        <w:jc w:val="both"/>
        <w:rPr>
          <w:rFonts w:eastAsia="Calibri"/>
          <w:lang w:eastAsia="en-US"/>
        </w:rPr>
      </w:pPr>
    </w:p>
    <w:p w14:paraId="31095575" w14:textId="77777777" w:rsidR="00917F1C" w:rsidRPr="00917F1C" w:rsidRDefault="00917F1C" w:rsidP="00917F1C">
      <w:pPr>
        <w:spacing w:line="276" w:lineRule="auto"/>
        <w:contextualSpacing/>
        <w:jc w:val="both"/>
        <w:rPr>
          <w:rFonts w:eastAsia="Calibri"/>
          <w:b/>
          <w:lang w:eastAsia="en-US"/>
        </w:rPr>
      </w:pPr>
      <w:r w:rsidRPr="00917F1C">
        <w:rPr>
          <w:rFonts w:eastAsia="Calibri"/>
          <w:b/>
          <w:lang w:eastAsia="en-US"/>
        </w:rPr>
        <w:t>III.  AKTI GRADSKOG VIJEĆA I GRADONAČELNIKA</w:t>
      </w:r>
    </w:p>
    <w:p w14:paraId="4E2032DC" w14:textId="77777777" w:rsidR="00917F1C" w:rsidRPr="00917F1C" w:rsidRDefault="00917F1C" w:rsidP="00917F1C">
      <w:pPr>
        <w:spacing w:line="276" w:lineRule="auto"/>
        <w:ind w:right="-142"/>
        <w:jc w:val="both"/>
      </w:pPr>
      <w:r w:rsidRPr="00917F1C">
        <w:t>U izvještajnom su razdoblju iz oblasti predmeta o kojima zaključke i druge akte donosi Gradonačelnik pripremljeni materijali za 67 akata (Zaključci, Odluke, Programi).</w:t>
      </w:r>
    </w:p>
    <w:p w14:paraId="444BF518" w14:textId="77777777" w:rsidR="00917F1C" w:rsidRPr="00917F1C" w:rsidRDefault="00917F1C" w:rsidP="00917F1C">
      <w:pPr>
        <w:spacing w:line="276" w:lineRule="auto"/>
        <w:ind w:right="-142"/>
        <w:jc w:val="both"/>
      </w:pPr>
      <w:r w:rsidRPr="00917F1C">
        <w:t>Iz oblasti o kojima odluke donosi Gradsko vijeće pripremljeni su materijali i nacrti za 5 akata (Odluke, Programi i dr.).</w:t>
      </w:r>
    </w:p>
    <w:p w14:paraId="31066506" w14:textId="77777777" w:rsidR="00917F1C" w:rsidRPr="00917F1C" w:rsidRDefault="00917F1C" w:rsidP="00917F1C">
      <w:pPr>
        <w:spacing w:line="276" w:lineRule="auto"/>
        <w:ind w:right="-142"/>
        <w:jc w:val="both"/>
      </w:pPr>
    </w:p>
    <w:p w14:paraId="5D5E5FB5" w14:textId="77777777" w:rsidR="00917F1C" w:rsidRPr="00917F1C" w:rsidRDefault="00917F1C" w:rsidP="00917F1C">
      <w:pPr>
        <w:spacing w:line="276" w:lineRule="auto"/>
        <w:jc w:val="both"/>
        <w:rPr>
          <w:b/>
        </w:rPr>
      </w:pPr>
      <w:r w:rsidRPr="00917F1C">
        <w:rPr>
          <w:b/>
        </w:rPr>
        <w:t>IV. CILJEVI I ZADACI</w:t>
      </w:r>
    </w:p>
    <w:p w14:paraId="489D6E0E" w14:textId="31A602DC" w:rsidR="00917F1C" w:rsidRPr="00917F1C" w:rsidRDefault="00917F1C" w:rsidP="00917F1C">
      <w:pPr>
        <w:spacing w:line="276" w:lineRule="auto"/>
        <w:ind w:right="-142"/>
        <w:jc w:val="both"/>
      </w:pPr>
      <w:r w:rsidRPr="00917F1C">
        <w:t>Ciljevi Upravnog odjela za komunalni sustav utvrđeni su Odlukom o ustrojstvu upravnih tijela Grada Poreča - Parenzo, a sve u svrhu provedbe svakodnevnih radnih zadataka i aktivnosti te realizacije Proračuna Grada Poreča - Parenzo, što podrazumijeva obavljanje slijedećih poslova po pojedinim Odsjecima:</w:t>
      </w:r>
    </w:p>
    <w:p w14:paraId="5A93F9DC" w14:textId="77777777" w:rsidR="00917F1C" w:rsidRPr="00917F1C" w:rsidRDefault="00917F1C" w:rsidP="00917F1C">
      <w:pPr>
        <w:spacing w:line="276" w:lineRule="auto"/>
        <w:ind w:right="-142"/>
        <w:jc w:val="both"/>
      </w:pPr>
      <w:r w:rsidRPr="00917F1C">
        <w:t xml:space="preserve">Odsjek za operativu obavlja poslove koji se odnose na: </w:t>
      </w:r>
    </w:p>
    <w:p w14:paraId="79E5408A"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uređenja naselja, </w:t>
      </w:r>
    </w:p>
    <w:p w14:paraId="6AE9E33E"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poboljšanje kvalitete stanovanja, </w:t>
      </w:r>
    </w:p>
    <w:p w14:paraId="29BFBE22"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izgradnju objekata i uređaja komunalne infrastrukture i izgradnju ostalih građevina za koje je Grad Poreč - Parenzo investitor i ishođenje uporabnih dozvola, </w:t>
      </w:r>
    </w:p>
    <w:p w14:paraId="3BEDD486"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održavanje zelenih površina i opreme na tim površinama, </w:t>
      </w:r>
    </w:p>
    <w:p w14:paraId="2DFEFF08"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čišćenje javno-prometnih površina, mora i plaža, dezinsekciju, dezinfekciju i deratizaciju, </w:t>
      </w:r>
    </w:p>
    <w:p w14:paraId="2A8AB464"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održavanje javnih objekata, </w:t>
      </w:r>
    </w:p>
    <w:p w14:paraId="26373C0B"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održavanje komunalne infrastrukture, </w:t>
      </w:r>
    </w:p>
    <w:p w14:paraId="30073210"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održavanje autobusnih čekaonica, </w:t>
      </w:r>
    </w:p>
    <w:p w14:paraId="1F184EE8"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održavanje objekata zajedničke komunalne potrošnje, prometnica, javnih pješačkih komunikacija,</w:t>
      </w:r>
    </w:p>
    <w:p w14:paraId="0297CB83"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razrez i naplatu komunalnog doprinosa,</w:t>
      </w:r>
    </w:p>
    <w:p w14:paraId="14672108"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razrez i naplatu naknade za zadržavanje nezakonito izgrađenih zgrada,</w:t>
      </w:r>
    </w:p>
    <w:p w14:paraId="536AEB7A"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planiranja, analize i uređenja prometa i </w:t>
      </w:r>
    </w:p>
    <w:p w14:paraId="57E5934E" w14:textId="54CCFB18" w:rsidR="00917F1C" w:rsidRPr="00917F1C" w:rsidRDefault="00917F1C" w:rsidP="00395EE7">
      <w:pPr>
        <w:numPr>
          <w:ilvl w:val="0"/>
          <w:numId w:val="21"/>
        </w:numPr>
        <w:spacing w:line="276" w:lineRule="auto"/>
        <w:ind w:left="697" w:hanging="357"/>
        <w:contextualSpacing/>
        <w:jc w:val="both"/>
        <w:rPr>
          <w:rFonts w:eastAsia="Calibri"/>
          <w:lang w:eastAsia="en-US"/>
        </w:rPr>
      </w:pPr>
      <w:r w:rsidRPr="00917F1C">
        <w:rPr>
          <w:rFonts w:eastAsia="Calibri"/>
          <w:lang w:eastAsia="en-US"/>
        </w:rPr>
        <w:t xml:space="preserve">ostale slične poslove. </w:t>
      </w:r>
    </w:p>
    <w:p w14:paraId="1D510ED9" w14:textId="77777777" w:rsidR="00917F1C" w:rsidRPr="00917F1C" w:rsidRDefault="00917F1C" w:rsidP="00917F1C">
      <w:pPr>
        <w:spacing w:line="276" w:lineRule="auto"/>
        <w:ind w:right="-142"/>
        <w:jc w:val="both"/>
      </w:pPr>
      <w:r w:rsidRPr="00917F1C">
        <w:t xml:space="preserve">Odsjek za upravno administrativne poslove obavlja poslove koji se odnose na: </w:t>
      </w:r>
    </w:p>
    <w:p w14:paraId="49B369CE"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dodjelu koncesija za obavljanje komunalnih djelatnosti,</w:t>
      </w:r>
    </w:p>
    <w:p w14:paraId="02EEEEEA"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razrez i naplatu komunalne naknade,</w:t>
      </w:r>
    </w:p>
    <w:p w14:paraId="235029C7"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razrez i naplatu spomeničke rente,</w:t>
      </w:r>
    </w:p>
    <w:p w14:paraId="555F758F"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provedbu postupaka za dodjelu na korištenje javnih površina,</w:t>
      </w:r>
    </w:p>
    <w:p w14:paraId="4A2DDD9E"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utvrđivanje podataka za razrez prihoda (reklame, ugostiteljske terase, trgovački sadržaji na javnim površinama), </w:t>
      </w:r>
    </w:p>
    <w:p w14:paraId="5C9BDB1A"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izvlaštenja,</w:t>
      </w:r>
    </w:p>
    <w:p w14:paraId="62315314"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izrada prijedloga i nacrta za donošenje odluka viših tijela (odluke, pravilnici, zaključci i ostalo)</w:t>
      </w:r>
    </w:p>
    <w:p w14:paraId="3C686231" w14:textId="107EE7A2"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ostale slične poslove. </w:t>
      </w:r>
    </w:p>
    <w:p w14:paraId="0B8BD802" w14:textId="77777777" w:rsidR="00917F1C" w:rsidRPr="00917F1C" w:rsidRDefault="00917F1C" w:rsidP="00917F1C">
      <w:pPr>
        <w:spacing w:line="276" w:lineRule="auto"/>
        <w:ind w:right="-142"/>
        <w:jc w:val="both"/>
      </w:pPr>
      <w:r w:rsidRPr="00917F1C">
        <w:t xml:space="preserve">U Odsjeku za prometno i komunalno redarstvo: </w:t>
      </w:r>
    </w:p>
    <w:p w14:paraId="0EEA6EEA" w14:textId="77777777" w:rsidR="00917F1C" w:rsidRPr="00917F1C" w:rsidRDefault="00917F1C" w:rsidP="00917F1C">
      <w:pPr>
        <w:spacing w:line="276" w:lineRule="auto"/>
        <w:ind w:left="360" w:right="-142" w:firstLine="348"/>
        <w:jc w:val="both"/>
      </w:pPr>
      <w:r w:rsidRPr="00917F1C">
        <w:t>Odjeljak za prometno redarstvo obavlja poslove:</w:t>
      </w:r>
    </w:p>
    <w:p w14:paraId="52ADC499"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upravljanje i nadzor cestovnim prometom iz nadležnosti prometnog redarstva (nadzor prometa u mirovanju i općenito prometne discipline),</w:t>
      </w:r>
    </w:p>
    <w:p w14:paraId="6F5C0742"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izricanje kazni,</w:t>
      </w:r>
    </w:p>
    <w:p w14:paraId="388F5B79"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izdavanje naloga za premještaj nepropisno parkiranih vozila,</w:t>
      </w:r>
    </w:p>
    <w:p w14:paraId="6EB50B65"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predlaganje i pokretanje prekršajnih postupaka,</w:t>
      </w:r>
    </w:p>
    <w:p w14:paraId="328304BF"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ostale slične poslove.</w:t>
      </w:r>
    </w:p>
    <w:p w14:paraId="6759F252" w14:textId="77777777" w:rsidR="00917F1C" w:rsidRPr="00917F1C" w:rsidRDefault="00917F1C" w:rsidP="00917F1C">
      <w:pPr>
        <w:spacing w:line="276" w:lineRule="auto"/>
        <w:ind w:left="720"/>
        <w:contextualSpacing/>
        <w:jc w:val="both"/>
        <w:rPr>
          <w:rFonts w:eastAsia="Calibri"/>
          <w:lang w:eastAsia="en-US"/>
        </w:rPr>
      </w:pPr>
    </w:p>
    <w:p w14:paraId="00B212F4" w14:textId="77777777" w:rsidR="00917F1C" w:rsidRPr="00917F1C" w:rsidRDefault="00917F1C" w:rsidP="00917F1C">
      <w:pPr>
        <w:spacing w:line="276" w:lineRule="auto"/>
        <w:ind w:right="-142" w:firstLine="697"/>
        <w:jc w:val="both"/>
      </w:pPr>
      <w:r w:rsidRPr="00917F1C">
        <w:t>Odjeljak za komunalno redarstvo obavlja poslove:</w:t>
      </w:r>
    </w:p>
    <w:p w14:paraId="4A8DC1FA"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 xml:space="preserve">održavanja komunalnog reda iz nadležnosti komunalnog redarstva i drugih propisa za koje su ovlašteni, </w:t>
      </w:r>
    </w:p>
    <w:p w14:paraId="3B577B86"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izricanje mandatnih kazni,</w:t>
      </w:r>
    </w:p>
    <w:p w14:paraId="262A919B"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predlaganje i pokretanje prekršajnih postupaka,</w:t>
      </w:r>
    </w:p>
    <w:p w14:paraId="4A20BD8D" w14:textId="77777777" w:rsidR="00917F1C" w:rsidRPr="00917F1C" w:rsidRDefault="00917F1C" w:rsidP="00395EE7">
      <w:pPr>
        <w:numPr>
          <w:ilvl w:val="0"/>
          <w:numId w:val="21"/>
        </w:numPr>
        <w:spacing w:line="276" w:lineRule="auto"/>
        <w:ind w:left="697" w:right="-142" w:hanging="357"/>
        <w:contextualSpacing/>
        <w:jc w:val="both"/>
        <w:rPr>
          <w:rFonts w:eastAsia="Calibri"/>
          <w:lang w:eastAsia="en-US"/>
        </w:rPr>
      </w:pPr>
      <w:r w:rsidRPr="00917F1C">
        <w:rPr>
          <w:rFonts w:eastAsia="Calibri"/>
          <w:lang w:eastAsia="en-US"/>
        </w:rPr>
        <w:t>ostale slične poslove.</w:t>
      </w:r>
    </w:p>
    <w:p w14:paraId="6514A6AF" w14:textId="77777777" w:rsidR="00917F1C" w:rsidRPr="00917F1C" w:rsidRDefault="00917F1C" w:rsidP="00917F1C">
      <w:pPr>
        <w:spacing w:line="276" w:lineRule="auto"/>
        <w:contextualSpacing/>
        <w:jc w:val="both"/>
        <w:rPr>
          <w:rFonts w:eastAsia="Calibri"/>
          <w:lang w:eastAsia="en-US"/>
        </w:rPr>
      </w:pPr>
    </w:p>
    <w:p w14:paraId="644B66F5" w14:textId="77777777" w:rsidR="00917F1C" w:rsidRPr="00917F1C" w:rsidRDefault="00917F1C" w:rsidP="00917F1C">
      <w:pPr>
        <w:spacing w:line="276" w:lineRule="auto"/>
        <w:ind w:right="-142"/>
        <w:jc w:val="both"/>
      </w:pPr>
      <w:r w:rsidRPr="00917F1C">
        <w:t xml:space="preserve">Osim navedenih poslova, Upravni odjel za komunalni sustav, izrađuje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3BB9A79C" w14:textId="77777777" w:rsidR="00917F1C" w:rsidRPr="00917F1C" w:rsidRDefault="00917F1C" w:rsidP="00917F1C">
      <w:pPr>
        <w:spacing w:line="276" w:lineRule="auto"/>
        <w:ind w:left="1425"/>
        <w:contextualSpacing/>
        <w:jc w:val="both"/>
        <w:rPr>
          <w:rFonts w:eastAsia="Calibri"/>
          <w:b/>
          <w:lang w:eastAsia="en-US"/>
        </w:rPr>
      </w:pPr>
    </w:p>
    <w:p w14:paraId="5C5FE702" w14:textId="77777777" w:rsidR="00917F1C" w:rsidRPr="00917F1C" w:rsidRDefault="00917F1C" w:rsidP="00917F1C">
      <w:pPr>
        <w:spacing w:line="276" w:lineRule="auto"/>
        <w:contextualSpacing/>
        <w:jc w:val="both"/>
        <w:rPr>
          <w:rFonts w:eastAsia="Calibri"/>
          <w:b/>
          <w:lang w:eastAsia="en-US"/>
        </w:rPr>
      </w:pPr>
      <w:r w:rsidRPr="00917F1C">
        <w:rPr>
          <w:rFonts w:eastAsia="Calibri"/>
          <w:b/>
          <w:lang w:eastAsia="en-US"/>
        </w:rPr>
        <w:t>V.  REALIZACIJA NEPOSREDNIH ZADATAKA</w:t>
      </w:r>
    </w:p>
    <w:p w14:paraId="12CEBD8C" w14:textId="7467BB71" w:rsidR="00917F1C" w:rsidRPr="00ED5BA5" w:rsidRDefault="00917F1C" w:rsidP="00917F1C">
      <w:pPr>
        <w:spacing w:line="276" w:lineRule="auto"/>
        <w:ind w:right="-142"/>
        <w:jc w:val="both"/>
      </w:pPr>
      <w:r w:rsidRPr="00917F1C">
        <w:t>Jedan od prioriteta Upravnog odjela za komunalni sustav su realizacija prihoda i rashoda Proračuna Grada .Poreča – Parenzo te poslovi sukladno Odluci o ustrojstvu upravnih tijela Grada Poreča - Parenzo. Realizacija zadataka u izvještajnom razdoblju biti će prikazana kroz realizaciju proračunskih stavki te kroz administrativne pokazatelje.</w:t>
      </w:r>
    </w:p>
    <w:p w14:paraId="4A8EC2AE" w14:textId="77777777" w:rsidR="00917F1C" w:rsidRPr="00917F1C" w:rsidRDefault="00917F1C" w:rsidP="00917F1C">
      <w:pPr>
        <w:spacing w:line="276" w:lineRule="auto"/>
        <w:ind w:right="-142"/>
        <w:jc w:val="both"/>
      </w:pPr>
    </w:p>
    <w:p w14:paraId="204A5337" w14:textId="77777777" w:rsidR="00917F1C" w:rsidRPr="00917F1C" w:rsidRDefault="00917F1C" w:rsidP="00395EE7">
      <w:pPr>
        <w:numPr>
          <w:ilvl w:val="0"/>
          <w:numId w:val="22"/>
        </w:numPr>
        <w:tabs>
          <w:tab w:val="left" w:pos="709"/>
        </w:tabs>
        <w:spacing w:line="276" w:lineRule="auto"/>
        <w:ind w:left="1418" w:hanging="1418"/>
        <w:contextualSpacing/>
        <w:jc w:val="both"/>
        <w:rPr>
          <w:rFonts w:eastAsia="Calibri"/>
          <w:b/>
          <w:lang w:eastAsia="en-US"/>
        </w:rPr>
      </w:pPr>
      <w:r w:rsidRPr="00917F1C">
        <w:rPr>
          <w:rFonts w:eastAsia="Calibri"/>
          <w:b/>
          <w:lang w:eastAsia="en-US"/>
        </w:rPr>
        <w:t>Prihodi</w:t>
      </w:r>
    </w:p>
    <w:p w14:paraId="5E673707" w14:textId="6C60B303" w:rsidR="00917F1C" w:rsidRPr="00917F1C" w:rsidRDefault="00917F1C" w:rsidP="00917F1C">
      <w:pPr>
        <w:spacing w:line="276" w:lineRule="auto"/>
        <w:jc w:val="both"/>
      </w:pPr>
      <w:r w:rsidRPr="00917F1C">
        <w:t xml:space="preserve">U izvještajnom razdoblju ukupno zaduženje temeljem razrezanih obaveza iznosi </w:t>
      </w:r>
      <w:r w:rsidRPr="00917F1C">
        <w:rPr>
          <w:bCs/>
        </w:rPr>
        <w:t>4.357.009,09 EUR</w:t>
      </w:r>
      <w:r w:rsidRPr="00917F1C">
        <w:t xml:space="preserve">, dok je ukupno naplaćeno </w:t>
      </w:r>
      <w:r w:rsidRPr="00917F1C">
        <w:rPr>
          <w:bCs/>
        </w:rPr>
        <w:t>3.790.775,85 EUR</w:t>
      </w:r>
      <w:r w:rsidRPr="00917F1C">
        <w:t>. Najznačajniji prihodi u izvještajnom razdoblju ostvareni su od komunalne naknade i iznose 1.856.492,90 EUR, a u izvještajnom je periodu zaduženo 2.242.968,01 EUR. Od komunalnog doprinosa u izvještajnom je periodu razrezano 1.256.769,68 EUR, a naplaćeno 1.522.613,62 EUR. Od poreza na korištenje javnih površina od razrezanih 711.805,34 EUR naplaćeno je 266.699,23 EUR. Prihod od prometnih prekršajnih kazni iznosi 52.478,07 EUR, dok zaduženje za isti period iznosi 52.584,25 EUR.  Od spomeničke rente naplaćeno je 51.436,43 EUR, a odnosi se na udio Grad od 60%. Gradske prekršajne kazne zadužene su u iznosu od 26.777,29 EUR, a naplaćeno je 32.993,44 EUR. Prihod od naknade za zadržavanje nezakonito izgrađenih zgrada u prostoru iznosi 571,56  EUR, a odnosi se na udio Grad od 60%. Zaduženje za naknade za autotaksi i ostale oblike prijevoza iznosi 15.453,20 EU</w:t>
      </w:r>
      <w:r w:rsidRPr="00ED5BA5">
        <w:t>R</w:t>
      </w:r>
      <w:r w:rsidRPr="00917F1C">
        <w:t xml:space="preserve"> od čega je u izvještajnom razdoblju naplaćeno 7.378,80 EUR.</w:t>
      </w:r>
    </w:p>
    <w:tbl>
      <w:tblPr>
        <w:tblW w:w="9062" w:type="dxa"/>
        <w:tblCellMar>
          <w:left w:w="0" w:type="dxa"/>
          <w:right w:w="0" w:type="dxa"/>
        </w:tblCellMar>
        <w:tblLook w:val="04A0" w:firstRow="1" w:lastRow="0" w:firstColumn="1" w:lastColumn="0" w:noHBand="0" w:noVBand="1"/>
      </w:tblPr>
      <w:tblGrid>
        <w:gridCol w:w="3940"/>
        <w:gridCol w:w="2571"/>
        <w:gridCol w:w="2551"/>
      </w:tblGrid>
      <w:tr w:rsidR="00917F1C" w:rsidRPr="00917F1C" w14:paraId="7ECD97C4" w14:textId="77777777" w:rsidTr="00ED5BA5">
        <w:trPr>
          <w:trHeight w:val="585"/>
        </w:trPr>
        <w:tc>
          <w:tcPr>
            <w:tcW w:w="394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38B6DD69" w14:textId="77777777" w:rsidR="00917F1C" w:rsidRPr="00917F1C" w:rsidRDefault="00917F1C" w:rsidP="00917F1C">
            <w:pPr>
              <w:spacing w:line="276" w:lineRule="auto"/>
              <w:jc w:val="center"/>
              <w:rPr>
                <w:b/>
                <w:bCs/>
              </w:rPr>
            </w:pPr>
            <w:r w:rsidRPr="00917F1C">
              <w:rPr>
                <w:b/>
                <w:bCs/>
              </w:rPr>
              <w:t>Naziv prihoda</w:t>
            </w:r>
          </w:p>
        </w:tc>
        <w:tc>
          <w:tcPr>
            <w:tcW w:w="257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A58E520" w14:textId="77777777" w:rsidR="00917F1C" w:rsidRPr="00917F1C" w:rsidRDefault="00917F1C" w:rsidP="00917F1C">
            <w:pPr>
              <w:spacing w:line="276" w:lineRule="auto"/>
              <w:jc w:val="center"/>
              <w:rPr>
                <w:b/>
                <w:bCs/>
              </w:rPr>
            </w:pPr>
            <w:r w:rsidRPr="00917F1C">
              <w:rPr>
                <w:b/>
                <w:bCs/>
                <w:color w:val="000000"/>
              </w:rPr>
              <w:t>Zaduženje</w:t>
            </w:r>
          </w:p>
        </w:tc>
        <w:tc>
          <w:tcPr>
            <w:tcW w:w="255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F5AF09E" w14:textId="77777777" w:rsidR="00917F1C" w:rsidRPr="00917F1C" w:rsidRDefault="00917F1C" w:rsidP="00917F1C">
            <w:pPr>
              <w:spacing w:line="276" w:lineRule="auto"/>
              <w:jc w:val="center"/>
              <w:rPr>
                <w:b/>
                <w:bCs/>
              </w:rPr>
            </w:pPr>
            <w:r w:rsidRPr="00917F1C">
              <w:rPr>
                <w:b/>
                <w:bCs/>
                <w:color w:val="000000"/>
              </w:rPr>
              <w:t>Naplaćeno</w:t>
            </w:r>
          </w:p>
        </w:tc>
      </w:tr>
      <w:tr w:rsidR="00917F1C" w:rsidRPr="00917F1C" w14:paraId="25CBEF4E" w14:textId="77777777" w:rsidTr="00ED5BA5">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42726" w14:textId="77777777" w:rsidR="00917F1C" w:rsidRPr="00917F1C" w:rsidRDefault="00917F1C" w:rsidP="00917F1C">
            <w:pPr>
              <w:spacing w:line="276" w:lineRule="auto"/>
            </w:pPr>
            <w:r w:rsidRPr="00917F1C">
              <w:t>Komunalna naknada</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EBAD7" w14:textId="77777777" w:rsidR="00917F1C" w:rsidRPr="00917F1C" w:rsidRDefault="00917F1C" w:rsidP="00917F1C">
            <w:pPr>
              <w:spacing w:line="276" w:lineRule="auto"/>
              <w:jc w:val="right"/>
            </w:pPr>
            <w:r w:rsidRPr="00917F1C">
              <w:t>2.242.968,01</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2A260" w14:textId="77777777" w:rsidR="00917F1C" w:rsidRPr="00917F1C" w:rsidRDefault="00917F1C" w:rsidP="00917F1C">
            <w:pPr>
              <w:spacing w:line="276" w:lineRule="auto"/>
              <w:jc w:val="right"/>
            </w:pPr>
            <w:r w:rsidRPr="00917F1C">
              <w:t>1.856.492,90</w:t>
            </w:r>
          </w:p>
        </w:tc>
      </w:tr>
      <w:tr w:rsidR="00917F1C" w:rsidRPr="00917F1C" w14:paraId="74347539" w14:textId="77777777" w:rsidTr="00ED5BA5">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8402E" w14:textId="77777777" w:rsidR="00917F1C" w:rsidRPr="00917F1C" w:rsidRDefault="00917F1C" w:rsidP="00917F1C">
            <w:pPr>
              <w:spacing w:line="276" w:lineRule="auto"/>
            </w:pPr>
            <w:r w:rsidRPr="00917F1C">
              <w:t>Komunalni doprinosi</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2F693" w14:textId="77777777" w:rsidR="00917F1C" w:rsidRPr="00917F1C" w:rsidRDefault="00917F1C" w:rsidP="00917F1C">
            <w:pPr>
              <w:spacing w:line="276" w:lineRule="auto"/>
              <w:jc w:val="right"/>
            </w:pPr>
            <w:r w:rsidRPr="00917F1C">
              <w:t>1.256.769,68</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A16AC" w14:textId="77777777" w:rsidR="00917F1C" w:rsidRPr="00917F1C" w:rsidRDefault="00917F1C" w:rsidP="00917F1C">
            <w:pPr>
              <w:spacing w:line="276" w:lineRule="auto"/>
              <w:jc w:val="right"/>
            </w:pPr>
            <w:r w:rsidRPr="00917F1C">
              <w:t>1.522.613,62</w:t>
            </w:r>
          </w:p>
        </w:tc>
      </w:tr>
      <w:tr w:rsidR="00917F1C" w:rsidRPr="00917F1C" w14:paraId="6A62B882" w14:textId="77777777" w:rsidTr="00ED5BA5">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1FEC3" w14:textId="77777777" w:rsidR="00917F1C" w:rsidRPr="00917F1C" w:rsidRDefault="00917F1C" w:rsidP="00917F1C">
            <w:pPr>
              <w:spacing w:line="276" w:lineRule="auto"/>
            </w:pPr>
            <w:r w:rsidRPr="00917F1C">
              <w:t>Porez na korištenje javnih površina</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7420C" w14:textId="77777777" w:rsidR="00917F1C" w:rsidRPr="00917F1C" w:rsidRDefault="00917F1C" w:rsidP="00917F1C">
            <w:pPr>
              <w:spacing w:line="276" w:lineRule="auto"/>
              <w:jc w:val="right"/>
            </w:pPr>
            <w:r w:rsidRPr="00917F1C">
              <w:t>711.805,34</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DC3F0" w14:textId="77777777" w:rsidR="00917F1C" w:rsidRPr="00917F1C" w:rsidRDefault="00917F1C" w:rsidP="00917F1C">
            <w:pPr>
              <w:spacing w:line="276" w:lineRule="auto"/>
              <w:jc w:val="right"/>
            </w:pPr>
            <w:r w:rsidRPr="00917F1C">
              <w:t>266.699,23</w:t>
            </w:r>
          </w:p>
        </w:tc>
      </w:tr>
      <w:tr w:rsidR="00917F1C" w:rsidRPr="00917F1C" w14:paraId="0B136298" w14:textId="77777777" w:rsidTr="00ED5BA5">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4D49C3" w14:textId="77777777" w:rsidR="00917F1C" w:rsidRPr="00917F1C" w:rsidRDefault="00917F1C" w:rsidP="00917F1C">
            <w:pPr>
              <w:spacing w:line="276" w:lineRule="auto"/>
            </w:pPr>
            <w:r w:rsidRPr="00917F1C">
              <w:t>Prihod od prometnih prekršajnih kazni</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3A550" w14:textId="77777777" w:rsidR="00917F1C" w:rsidRPr="00917F1C" w:rsidRDefault="00917F1C" w:rsidP="00917F1C">
            <w:pPr>
              <w:spacing w:line="276" w:lineRule="auto"/>
              <w:jc w:val="right"/>
            </w:pPr>
            <w:r w:rsidRPr="00917F1C">
              <w:t>52.584,25</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9E859" w14:textId="77777777" w:rsidR="00917F1C" w:rsidRPr="00917F1C" w:rsidRDefault="00917F1C" w:rsidP="00917F1C">
            <w:pPr>
              <w:spacing w:line="276" w:lineRule="auto"/>
              <w:jc w:val="right"/>
            </w:pPr>
            <w:r w:rsidRPr="00917F1C">
              <w:t>52.478,07</w:t>
            </w:r>
          </w:p>
        </w:tc>
      </w:tr>
      <w:tr w:rsidR="00917F1C" w:rsidRPr="00917F1C" w14:paraId="4720EB5A" w14:textId="77777777" w:rsidTr="00ED5BA5">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26E8" w14:textId="77777777" w:rsidR="00917F1C" w:rsidRPr="00917F1C" w:rsidRDefault="00917F1C" w:rsidP="00917F1C">
            <w:pPr>
              <w:spacing w:line="276" w:lineRule="auto"/>
            </w:pPr>
            <w:r w:rsidRPr="00917F1C">
              <w:t>Prihodi od spomeničke rente – 60%</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342E9" w14:textId="77777777" w:rsidR="00917F1C" w:rsidRPr="00917F1C" w:rsidRDefault="00917F1C" w:rsidP="00917F1C">
            <w:pPr>
              <w:spacing w:line="276" w:lineRule="auto"/>
              <w:jc w:val="right"/>
            </w:pPr>
            <w:r w:rsidRPr="00917F1C">
              <w:t>50.079,76</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BA11" w14:textId="77777777" w:rsidR="00917F1C" w:rsidRPr="00917F1C" w:rsidRDefault="00917F1C" w:rsidP="00917F1C">
            <w:pPr>
              <w:spacing w:line="276" w:lineRule="auto"/>
              <w:jc w:val="right"/>
            </w:pPr>
            <w:r w:rsidRPr="00917F1C">
              <w:t>51.436,43</w:t>
            </w:r>
          </w:p>
        </w:tc>
      </w:tr>
      <w:tr w:rsidR="00917F1C" w:rsidRPr="00917F1C" w14:paraId="785A389A" w14:textId="77777777" w:rsidTr="00ED5BA5">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1B8FB" w14:textId="77777777" w:rsidR="00917F1C" w:rsidRPr="00917F1C" w:rsidRDefault="00917F1C" w:rsidP="00917F1C">
            <w:pPr>
              <w:spacing w:line="276" w:lineRule="auto"/>
            </w:pPr>
            <w:r w:rsidRPr="00917F1C">
              <w:t>Gradske prekršajne kazne</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2547E" w14:textId="77777777" w:rsidR="00917F1C" w:rsidRPr="00917F1C" w:rsidRDefault="00917F1C" w:rsidP="00917F1C">
            <w:pPr>
              <w:spacing w:line="276" w:lineRule="auto"/>
              <w:jc w:val="right"/>
            </w:pPr>
            <w:r w:rsidRPr="00917F1C">
              <w:t>26.777,29</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04169" w14:textId="77777777" w:rsidR="00917F1C" w:rsidRPr="00917F1C" w:rsidRDefault="00917F1C" w:rsidP="00917F1C">
            <w:pPr>
              <w:spacing w:line="276" w:lineRule="auto"/>
              <w:jc w:val="right"/>
            </w:pPr>
            <w:r w:rsidRPr="00917F1C">
              <w:t>32.993,44</w:t>
            </w:r>
          </w:p>
        </w:tc>
      </w:tr>
      <w:tr w:rsidR="00917F1C" w:rsidRPr="00917F1C" w14:paraId="0960D500" w14:textId="77777777" w:rsidTr="00ED5BA5">
        <w:trPr>
          <w:trHeight w:val="6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A5585" w14:textId="77777777" w:rsidR="00917F1C" w:rsidRPr="00917F1C" w:rsidRDefault="00917F1C" w:rsidP="00917F1C">
            <w:pPr>
              <w:spacing w:line="276" w:lineRule="auto"/>
            </w:pPr>
            <w:r w:rsidRPr="00917F1C">
              <w:t>Naknada za zadržavanje nezakonito izgrađene zgrade u prostoru – 60%</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FA69C" w14:textId="77777777" w:rsidR="00917F1C" w:rsidRPr="00917F1C" w:rsidRDefault="00917F1C" w:rsidP="00917F1C">
            <w:pPr>
              <w:spacing w:line="276" w:lineRule="auto"/>
              <w:jc w:val="right"/>
            </w:pPr>
            <w:r w:rsidRPr="00917F1C">
              <w:t>571,56</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77999" w14:textId="77777777" w:rsidR="00917F1C" w:rsidRPr="00917F1C" w:rsidRDefault="00917F1C" w:rsidP="00917F1C">
            <w:pPr>
              <w:spacing w:line="276" w:lineRule="auto"/>
              <w:jc w:val="right"/>
            </w:pPr>
            <w:r w:rsidRPr="00917F1C">
              <w:t>683,36</w:t>
            </w:r>
          </w:p>
        </w:tc>
      </w:tr>
      <w:tr w:rsidR="00917F1C" w:rsidRPr="00917F1C" w14:paraId="18FDD81B" w14:textId="77777777" w:rsidTr="00ED5BA5">
        <w:trPr>
          <w:trHeight w:val="315"/>
        </w:trPr>
        <w:tc>
          <w:tcPr>
            <w:tcW w:w="39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8228F" w14:textId="77777777" w:rsidR="00917F1C" w:rsidRPr="00917F1C" w:rsidRDefault="00917F1C" w:rsidP="00917F1C">
            <w:pPr>
              <w:spacing w:line="276" w:lineRule="auto"/>
            </w:pPr>
            <w:r w:rsidRPr="00917F1C">
              <w:t>Naknada za autotaksi prijevoz i ostale oblike prijevoza (vlakić)</w:t>
            </w:r>
          </w:p>
        </w:tc>
        <w:tc>
          <w:tcPr>
            <w:tcW w:w="2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2C5AE" w14:textId="77777777" w:rsidR="00917F1C" w:rsidRPr="00917F1C" w:rsidRDefault="00917F1C" w:rsidP="00917F1C">
            <w:pPr>
              <w:spacing w:line="276" w:lineRule="auto"/>
              <w:jc w:val="right"/>
            </w:pPr>
            <w:r w:rsidRPr="00917F1C">
              <w:t>15.453,20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6761C" w14:textId="77777777" w:rsidR="00917F1C" w:rsidRPr="00917F1C" w:rsidRDefault="00917F1C" w:rsidP="00917F1C">
            <w:pPr>
              <w:spacing w:line="276" w:lineRule="auto"/>
              <w:jc w:val="right"/>
            </w:pPr>
            <w:r w:rsidRPr="00917F1C">
              <w:t>7.378,80</w:t>
            </w:r>
          </w:p>
        </w:tc>
      </w:tr>
      <w:tr w:rsidR="00917F1C" w:rsidRPr="00917F1C" w14:paraId="0A7E7EF6" w14:textId="77777777" w:rsidTr="00ED5BA5">
        <w:trPr>
          <w:trHeight w:val="300"/>
        </w:trPr>
        <w:tc>
          <w:tcPr>
            <w:tcW w:w="394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D5845AB" w14:textId="77777777" w:rsidR="00917F1C" w:rsidRPr="00917F1C" w:rsidRDefault="00917F1C" w:rsidP="00917F1C">
            <w:pPr>
              <w:spacing w:line="276" w:lineRule="auto"/>
              <w:rPr>
                <w:b/>
                <w:bCs/>
              </w:rPr>
            </w:pPr>
            <w:r w:rsidRPr="00917F1C">
              <w:rPr>
                <w:b/>
                <w:bCs/>
                <w:color w:val="000000"/>
              </w:rPr>
              <w:t>Ukupno:</w:t>
            </w:r>
          </w:p>
        </w:tc>
        <w:tc>
          <w:tcPr>
            <w:tcW w:w="257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14:paraId="1E75A45D" w14:textId="77777777" w:rsidR="00917F1C" w:rsidRPr="00917F1C" w:rsidRDefault="00917F1C" w:rsidP="00917F1C">
            <w:pPr>
              <w:spacing w:line="276" w:lineRule="auto"/>
              <w:jc w:val="right"/>
              <w:rPr>
                <w:b/>
                <w:bCs/>
              </w:rPr>
            </w:pPr>
            <w:r w:rsidRPr="00917F1C">
              <w:rPr>
                <w:b/>
                <w:bCs/>
              </w:rPr>
              <w:t>4.357.009,09</w:t>
            </w:r>
          </w:p>
        </w:tc>
        <w:tc>
          <w:tcPr>
            <w:tcW w:w="255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14:paraId="222F4533" w14:textId="77777777" w:rsidR="00917F1C" w:rsidRPr="00917F1C" w:rsidRDefault="00917F1C" w:rsidP="00917F1C">
            <w:pPr>
              <w:spacing w:line="276" w:lineRule="auto"/>
              <w:jc w:val="right"/>
              <w:rPr>
                <w:b/>
                <w:bCs/>
              </w:rPr>
            </w:pPr>
            <w:r w:rsidRPr="00917F1C">
              <w:rPr>
                <w:b/>
                <w:bCs/>
              </w:rPr>
              <w:t>3.790.775,85</w:t>
            </w:r>
          </w:p>
        </w:tc>
      </w:tr>
    </w:tbl>
    <w:p w14:paraId="31D95725" w14:textId="77777777" w:rsidR="00917F1C" w:rsidRPr="00917F1C" w:rsidRDefault="00917F1C" w:rsidP="00917F1C">
      <w:pPr>
        <w:spacing w:line="276" w:lineRule="auto"/>
        <w:jc w:val="both"/>
      </w:pPr>
    </w:p>
    <w:p w14:paraId="79F0ED9F" w14:textId="77777777" w:rsidR="00917F1C" w:rsidRPr="00917F1C" w:rsidRDefault="00917F1C" w:rsidP="00395EE7">
      <w:pPr>
        <w:numPr>
          <w:ilvl w:val="0"/>
          <w:numId w:val="22"/>
        </w:numPr>
        <w:tabs>
          <w:tab w:val="left" w:pos="709"/>
        </w:tabs>
        <w:spacing w:line="276" w:lineRule="auto"/>
        <w:ind w:left="1418" w:hanging="1418"/>
        <w:contextualSpacing/>
        <w:jc w:val="both"/>
        <w:rPr>
          <w:rFonts w:eastAsia="Calibri"/>
          <w:b/>
          <w:lang w:eastAsia="en-US"/>
        </w:rPr>
      </w:pPr>
      <w:r w:rsidRPr="00917F1C">
        <w:rPr>
          <w:rFonts w:eastAsia="Calibri"/>
          <w:b/>
          <w:lang w:eastAsia="en-US"/>
        </w:rPr>
        <w:t>Rashodi</w:t>
      </w:r>
    </w:p>
    <w:p w14:paraId="2AD8DC08" w14:textId="77777777" w:rsidR="00917F1C" w:rsidRPr="00917F1C" w:rsidRDefault="00917F1C" w:rsidP="00917F1C">
      <w:pPr>
        <w:spacing w:line="276" w:lineRule="auto"/>
        <w:jc w:val="both"/>
      </w:pPr>
      <w:r w:rsidRPr="00917F1C">
        <w:t>Realizacija Proračuna Upravnog odjela tijekom izvještajnog razdoblja od 01. siječnja do 30. lipnja 2024. godine prikazana je u slijedećoj tabeli:</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89"/>
        <w:gridCol w:w="1985"/>
        <w:gridCol w:w="1559"/>
        <w:gridCol w:w="1559"/>
      </w:tblGrid>
      <w:tr w:rsidR="00917F1C" w:rsidRPr="00917F1C" w14:paraId="3DEC13A3" w14:textId="77777777" w:rsidTr="00ED5BA5">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7DEEB4" w14:textId="77777777" w:rsidR="00917F1C" w:rsidRPr="00917F1C" w:rsidRDefault="00917F1C" w:rsidP="00917F1C">
            <w:pPr>
              <w:spacing w:line="276" w:lineRule="auto"/>
              <w:ind w:right="-142"/>
              <w:jc w:val="center"/>
              <w:rPr>
                <w:b/>
                <w:bCs/>
              </w:rPr>
            </w:pPr>
            <w:r w:rsidRPr="00917F1C">
              <w:t xml:space="preserve">   </w:t>
            </w:r>
            <w:r w:rsidRPr="00917F1C">
              <w:rPr>
                <w:b/>
                <w:bCs/>
              </w:rPr>
              <w:t>Red.</w:t>
            </w:r>
          </w:p>
          <w:p w14:paraId="663B5A63" w14:textId="77777777" w:rsidR="00917F1C" w:rsidRPr="00917F1C" w:rsidRDefault="00917F1C" w:rsidP="00917F1C">
            <w:pPr>
              <w:spacing w:line="276" w:lineRule="auto"/>
              <w:ind w:right="-142"/>
              <w:jc w:val="center"/>
              <w:rPr>
                <w:b/>
                <w:bCs/>
              </w:rPr>
            </w:pPr>
            <w:r w:rsidRPr="00917F1C">
              <w:rPr>
                <w:b/>
                <w:bCs/>
              </w:rPr>
              <w:t>br.</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07707E" w14:textId="77777777" w:rsidR="00917F1C" w:rsidRPr="00917F1C" w:rsidRDefault="00917F1C" w:rsidP="00917F1C">
            <w:pPr>
              <w:spacing w:line="276" w:lineRule="auto"/>
              <w:ind w:right="-142"/>
              <w:jc w:val="center"/>
              <w:rPr>
                <w:b/>
                <w:bCs/>
              </w:rPr>
            </w:pPr>
            <w:r w:rsidRPr="00917F1C">
              <w:rPr>
                <w:b/>
                <w:bCs/>
              </w:rPr>
              <w:t>Naziv</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735429" w14:textId="77777777" w:rsidR="00917F1C" w:rsidRPr="00917F1C" w:rsidRDefault="00917F1C" w:rsidP="00917F1C">
            <w:pPr>
              <w:spacing w:line="276" w:lineRule="auto"/>
              <w:ind w:right="-142"/>
              <w:jc w:val="center"/>
              <w:rPr>
                <w:b/>
                <w:bCs/>
              </w:rPr>
            </w:pPr>
            <w:r w:rsidRPr="00917F1C">
              <w:rPr>
                <w:b/>
                <w:bCs/>
              </w:rPr>
              <w:t>Proračun</w:t>
            </w:r>
          </w:p>
          <w:p w14:paraId="39708030" w14:textId="77777777" w:rsidR="00917F1C" w:rsidRPr="00917F1C" w:rsidRDefault="00917F1C" w:rsidP="00917F1C">
            <w:pPr>
              <w:spacing w:line="276" w:lineRule="auto"/>
              <w:ind w:right="-142"/>
              <w:jc w:val="center"/>
              <w:rPr>
                <w:b/>
                <w:bCs/>
              </w:rPr>
            </w:pPr>
            <w:r w:rsidRPr="00917F1C">
              <w:rPr>
                <w:b/>
                <w:bCs/>
              </w:rPr>
              <w:t xml:space="preserve">2024.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F27C5E" w14:textId="77777777" w:rsidR="00917F1C" w:rsidRPr="00917F1C" w:rsidRDefault="00917F1C" w:rsidP="00917F1C">
            <w:pPr>
              <w:spacing w:line="276" w:lineRule="auto"/>
              <w:ind w:right="-142"/>
              <w:jc w:val="center"/>
              <w:rPr>
                <w:b/>
                <w:bCs/>
              </w:rPr>
            </w:pPr>
            <w:r w:rsidRPr="00917F1C">
              <w:rPr>
                <w:b/>
                <w:bCs/>
              </w:rPr>
              <w:t>Realizacija za izvještajno razdoblje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99EE34" w14:textId="77777777" w:rsidR="00917F1C" w:rsidRPr="00917F1C" w:rsidRDefault="00917F1C" w:rsidP="00917F1C">
            <w:pPr>
              <w:spacing w:line="276" w:lineRule="auto"/>
              <w:ind w:right="-142"/>
              <w:jc w:val="center"/>
              <w:rPr>
                <w:b/>
                <w:bCs/>
              </w:rPr>
            </w:pPr>
            <w:r w:rsidRPr="00917F1C">
              <w:rPr>
                <w:b/>
                <w:bCs/>
              </w:rPr>
              <w:t>Indeks</w:t>
            </w:r>
          </w:p>
          <w:p w14:paraId="7C540260" w14:textId="77777777" w:rsidR="00917F1C" w:rsidRPr="00917F1C" w:rsidRDefault="00917F1C" w:rsidP="00917F1C">
            <w:pPr>
              <w:spacing w:line="276" w:lineRule="auto"/>
              <w:ind w:right="-142"/>
              <w:jc w:val="center"/>
              <w:rPr>
                <w:b/>
                <w:bCs/>
              </w:rPr>
            </w:pPr>
            <w:r w:rsidRPr="00917F1C">
              <w:rPr>
                <w:b/>
                <w:bCs/>
              </w:rPr>
              <w:t>%</w:t>
            </w:r>
          </w:p>
        </w:tc>
      </w:tr>
      <w:tr w:rsidR="00917F1C" w:rsidRPr="00917F1C" w14:paraId="4F15CEB8" w14:textId="77777777" w:rsidTr="00ED5BA5">
        <w:trPr>
          <w:trHeight w:val="569"/>
        </w:trPr>
        <w:tc>
          <w:tcPr>
            <w:tcW w:w="709" w:type="dxa"/>
            <w:tcBorders>
              <w:top w:val="single" w:sz="4" w:space="0" w:color="auto"/>
              <w:left w:val="single" w:sz="4" w:space="0" w:color="auto"/>
              <w:bottom w:val="single" w:sz="4" w:space="0" w:color="auto"/>
              <w:right w:val="single" w:sz="4" w:space="0" w:color="auto"/>
            </w:tcBorders>
            <w:vAlign w:val="center"/>
            <w:hideMark/>
          </w:tcPr>
          <w:p w14:paraId="24BA2A4F" w14:textId="77777777" w:rsidR="00917F1C" w:rsidRPr="00917F1C" w:rsidRDefault="00917F1C" w:rsidP="00917F1C">
            <w:pPr>
              <w:spacing w:line="276" w:lineRule="auto"/>
              <w:ind w:right="-142"/>
              <w:jc w:val="center"/>
            </w:pPr>
            <w:r w:rsidRPr="00917F1C">
              <w:t>1.</w:t>
            </w:r>
          </w:p>
        </w:tc>
        <w:tc>
          <w:tcPr>
            <w:tcW w:w="3289" w:type="dxa"/>
            <w:tcBorders>
              <w:top w:val="single" w:sz="4" w:space="0" w:color="auto"/>
              <w:left w:val="single" w:sz="4" w:space="0" w:color="auto"/>
              <w:bottom w:val="single" w:sz="4" w:space="0" w:color="auto"/>
              <w:right w:val="single" w:sz="4" w:space="0" w:color="auto"/>
            </w:tcBorders>
            <w:vAlign w:val="center"/>
            <w:hideMark/>
          </w:tcPr>
          <w:p w14:paraId="14F5E73A" w14:textId="77777777" w:rsidR="00917F1C" w:rsidRPr="00917F1C" w:rsidRDefault="00917F1C" w:rsidP="00917F1C">
            <w:pPr>
              <w:spacing w:line="276" w:lineRule="auto"/>
              <w:ind w:right="-142"/>
            </w:pPr>
            <w:r w:rsidRPr="00917F1C">
              <w:t>Upravni odjel za komunalni sustav</w:t>
            </w:r>
          </w:p>
        </w:tc>
        <w:tc>
          <w:tcPr>
            <w:tcW w:w="1985" w:type="dxa"/>
            <w:tcBorders>
              <w:top w:val="single" w:sz="4" w:space="0" w:color="auto"/>
              <w:left w:val="single" w:sz="4" w:space="0" w:color="auto"/>
              <w:bottom w:val="single" w:sz="4" w:space="0" w:color="auto"/>
              <w:right w:val="single" w:sz="4" w:space="0" w:color="auto"/>
            </w:tcBorders>
            <w:vAlign w:val="center"/>
          </w:tcPr>
          <w:p w14:paraId="38B45D55" w14:textId="77777777" w:rsidR="00917F1C" w:rsidRPr="00917F1C" w:rsidRDefault="00917F1C" w:rsidP="00917F1C">
            <w:pPr>
              <w:spacing w:line="276" w:lineRule="auto"/>
              <w:jc w:val="right"/>
            </w:pPr>
            <w:r w:rsidRPr="00917F1C">
              <w:t>14.568.830,00</w:t>
            </w:r>
          </w:p>
        </w:tc>
        <w:tc>
          <w:tcPr>
            <w:tcW w:w="1559" w:type="dxa"/>
            <w:tcBorders>
              <w:top w:val="single" w:sz="4" w:space="0" w:color="auto"/>
              <w:left w:val="single" w:sz="4" w:space="0" w:color="auto"/>
              <w:bottom w:val="single" w:sz="4" w:space="0" w:color="auto"/>
              <w:right w:val="single" w:sz="4" w:space="0" w:color="auto"/>
            </w:tcBorders>
            <w:vAlign w:val="center"/>
          </w:tcPr>
          <w:p w14:paraId="7A6D67BB" w14:textId="77777777" w:rsidR="00917F1C" w:rsidRPr="00917F1C" w:rsidRDefault="00917F1C" w:rsidP="00917F1C">
            <w:pPr>
              <w:spacing w:line="276" w:lineRule="auto"/>
              <w:jc w:val="right"/>
            </w:pPr>
            <w:r w:rsidRPr="00917F1C">
              <w:t>2.968.700,82</w:t>
            </w:r>
          </w:p>
        </w:tc>
        <w:tc>
          <w:tcPr>
            <w:tcW w:w="1559" w:type="dxa"/>
            <w:tcBorders>
              <w:top w:val="single" w:sz="4" w:space="0" w:color="auto"/>
              <w:left w:val="single" w:sz="4" w:space="0" w:color="auto"/>
              <w:bottom w:val="single" w:sz="4" w:space="0" w:color="auto"/>
              <w:right w:val="single" w:sz="4" w:space="0" w:color="auto"/>
            </w:tcBorders>
            <w:vAlign w:val="center"/>
          </w:tcPr>
          <w:p w14:paraId="523179AD" w14:textId="77777777" w:rsidR="00917F1C" w:rsidRPr="00917F1C" w:rsidRDefault="00917F1C" w:rsidP="00917F1C">
            <w:pPr>
              <w:spacing w:line="276" w:lineRule="auto"/>
              <w:jc w:val="right"/>
            </w:pPr>
            <w:r w:rsidRPr="00917F1C">
              <w:t>20,38</w:t>
            </w:r>
          </w:p>
        </w:tc>
      </w:tr>
      <w:tr w:rsidR="00917F1C" w:rsidRPr="00917F1C" w14:paraId="6E7803AA" w14:textId="77777777" w:rsidTr="00ED5BA5">
        <w:trPr>
          <w:trHeight w:val="692"/>
        </w:trPr>
        <w:tc>
          <w:tcPr>
            <w:tcW w:w="709" w:type="dxa"/>
            <w:tcBorders>
              <w:top w:val="single" w:sz="4" w:space="0" w:color="auto"/>
              <w:left w:val="single" w:sz="4" w:space="0" w:color="auto"/>
              <w:bottom w:val="single" w:sz="4" w:space="0" w:color="auto"/>
              <w:right w:val="single" w:sz="4" w:space="0" w:color="auto"/>
            </w:tcBorders>
            <w:vAlign w:val="center"/>
            <w:hideMark/>
          </w:tcPr>
          <w:p w14:paraId="12A83FC3" w14:textId="77777777" w:rsidR="00917F1C" w:rsidRPr="00917F1C" w:rsidRDefault="00917F1C" w:rsidP="00917F1C">
            <w:pPr>
              <w:spacing w:line="276" w:lineRule="auto"/>
              <w:ind w:right="-142"/>
              <w:jc w:val="center"/>
            </w:pPr>
            <w:r w:rsidRPr="00917F1C">
              <w:t>2.</w:t>
            </w:r>
          </w:p>
        </w:tc>
        <w:tc>
          <w:tcPr>
            <w:tcW w:w="3289" w:type="dxa"/>
            <w:tcBorders>
              <w:top w:val="single" w:sz="4" w:space="0" w:color="auto"/>
              <w:left w:val="single" w:sz="4" w:space="0" w:color="auto"/>
              <w:bottom w:val="single" w:sz="4" w:space="0" w:color="auto"/>
              <w:right w:val="single" w:sz="4" w:space="0" w:color="auto"/>
            </w:tcBorders>
            <w:vAlign w:val="center"/>
          </w:tcPr>
          <w:p w14:paraId="5BA2EA4A" w14:textId="77777777" w:rsidR="00917F1C" w:rsidRPr="00917F1C" w:rsidRDefault="00917F1C" w:rsidP="00917F1C">
            <w:pPr>
              <w:spacing w:line="276" w:lineRule="auto"/>
              <w:ind w:right="-142"/>
            </w:pPr>
            <w:r w:rsidRPr="00917F1C">
              <w:t>Javna uprava i administracija</w:t>
            </w:r>
          </w:p>
        </w:tc>
        <w:tc>
          <w:tcPr>
            <w:tcW w:w="1985" w:type="dxa"/>
            <w:tcBorders>
              <w:top w:val="single" w:sz="4" w:space="0" w:color="auto"/>
              <w:left w:val="single" w:sz="4" w:space="0" w:color="auto"/>
              <w:bottom w:val="single" w:sz="4" w:space="0" w:color="auto"/>
              <w:right w:val="single" w:sz="4" w:space="0" w:color="auto"/>
            </w:tcBorders>
            <w:vAlign w:val="center"/>
          </w:tcPr>
          <w:p w14:paraId="1402F98B" w14:textId="77777777" w:rsidR="00917F1C" w:rsidRPr="00917F1C" w:rsidRDefault="00917F1C" w:rsidP="00917F1C">
            <w:pPr>
              <w:spacing w:line="276" w:lineRule="auto"/>
              <w:jc w:val="right"/>
            </w:pPr>
            <w:r w:rsidRPr="00917F1C">
              <w:t>993.650,00</w:t>
            </w:r>
          </w:p>
        </w:tc>
        <w:tc>
          <w:tcPr>
            <w:tcW w:w="1559" w:type="dxa"/>
            <w:tcBorders>
              <w:top w:val="single" w:sz="4" w:space="0" w:color="auto"/>
              <w:left w:val="single" w:sz="4" w:space="0" w:color="auto"/>
              <w:bottom w:val="single" w:sz="4" w:space="0" w:color="auto"/>
              <w:right w:val="single" w:sz="4" w:space="0" w:color="auto"/>
            </w:tcBorders>
            <w:vAlign w:val="center"/>
          </w:tcPr>
          <w:p w14:paraId="512C091C" w14:textId="77777777" w:rsidR="00917F1C" w:rsidRPr="00917F1C" w:rsidRDefault="00917F1C" w:rsidP="00917F1C">
            <w:pPr>
              <w:spacing w:line="276" w:lineRule="auto"/>
              <w:jc w:val="right"/>
            </w:pPr>
            <w:r w:rsidRPr="00917F1C">
              <w:t>302.680,46</w:t>
            </w:r>
          </w:p>
        </w:tc>
        <w:tc>
          <w:tcPr>
            <w:tcW w:w="1559" w:type="dxa"/>
            <w:tcBorders>
              <w:top w:val="single" w:sz="4" w:space="0" w:color="auto"/>
              <w:left w:val="single" w:sz="4" w:space="0" w:color="auto"/>
              <w:bottom w:val="single" w:sz="4" w:space="0" w:color="auto"/>
              <w:right w:val="single" w:sz="4" w:space="0" w:color="auto"/>
            </w:tcBorders>
            <w:vAlign w:val="center"/>
          </w:tcPr>
          <w:p w14:paraId="2166592E" w14:textId="77777777" w:rsidR="00917F1C" w:rsidRPr="00917F1C" w:rsidRDefault="00917F1C" w:rsidP="00917F1C">
            <w:pPr>
              <w:spacing w:line="276" w:lineRule="auto"/>
              <w:jc w:val="right"/>
            </w:pPr>
            <w:r w:rsidRPr="00917F1C">
              <w:t>30,46</w:t>
            </w:r>
          </w:p>
        </w:tc>
      </w:tr>
      <w:tr w:rsidR="00917F1C" w:rsidRPr="00917F1C" w14:paraId="29C30F03" w14:textId="77777777" w:rsidTr="00ED5BA5">
        <w:trPr>
          <w:trHeight w:val="546"/>
        </w:trPr>
        <w:tc>
          <w:tcPr>
            <w:tcW w:w="709" w:type="dxa"/>
            <w:tcBorders>
              <w:top w:val="single" w:sz="4" w:space="0" w:color="auto"/>
              <w:left w:val="single" w:sz="4" w:space="0" w:color="auto"/>
              <w:bottom w:val="single" w:sz="4" w:space="0" w:color="auto"/>
              <w:right w:val="single" w:sz="4" w:space="0" w:color="auto"/>
            </w:tcBorders>
            <w:vAlign w:val="center"/>
            <w:hideMark/>
          </w:tcPr>
          <w:p w14:paraId="0D317551" w14:textId="77777777" w:rsidR="00917F1C" w:rsidRPr="00917F1C" w:rsidRDefault="00917F1C" w:rsidP="00917F1C">
            <w:pPr>
              <w:spacing w:line="276" w:lineRule="auto"/>
              <w:ind w:right="-142"/>
              <w:jc w:val="center"/>
            </w:pPr>
            <w:r w:rsidRPr="00917F1C">
              <w:t>3.</w:t>
            </w:r>
          </w:p>
        </w:tc>
        <w:tc>
          <w:tcPr>
            <w:tcW w:w="3289" w:type="dxa"/>
            <w:tcBorders>
              <w:top w:val="single" w:sz="4" w:space="0" w:color="auto"/>
              <w:left w:val="single" w:sz="4" w:space="0" w:color="auto"/>
              <w:bottom w:val="single" w:sz="4" w:space="0" w:color="auto"/>
              <w:right w:val="single" w:sz="4" w:space="0" w:color="auto"/>
            </w:tcBorders>
            <w:vAlign w:val="center"/>
          </w:tcPr>
          <w:p w14:paraId="3D6E4EE9" w14:textId="77777777" w:rsidR="00917F1C" w:rsidRPr="00917F1C" w:rsidRDefault="00917F1C" w:rsidP="00917F1C">
            <w:pPr>
              <w:spacing w:line="276" w:lineRule="auto"/>
              <w:ind w:right="-142"/>
            </w:pPr>
            <w:r w:rsidRPr="00917F1C">
              <w:t>Održavanje komunalne infrastrukture</w:t>
            </w:r>
          </w:p>
        </w:tc>
        <w:tc>
          <w:tcPr>
            <w:tcW w:w="1985" w:type="dxa"/>
            <w:tcBorders>
              <w:top w:val="single" w:sz="4" w:space="0" w:color="auto"/>
              <w:left w:val="single" w:sz="4" w:space="0" w:color="auto"/>
              <w:bottom w:val="single" w:sz="4" w:space="0" w:color="auto"/>
              <w:right w:val="single" w:sz="4" w:space="0" w:color="auto"/>
            </w:tcBorders>
            <w:vAlign w:val="center"/>
          </w:tcPr>
          <w:p w14:paraId="4BD61A1C" w14:textId="77777777" w:rsidR="00917F1C" w:rsidRPr="00917F1C" w:rsidRDefault="00917F1C" w:rsidP="00917F1C">
            <w:pPr>
              <w:spacing w:line="276" w:lineRule="auto"/>
              <w:jc w:val="right"/>
            </w:pPr>
            <w:r w:rsidRPr="00917F1C">
              <w:t>4.332.370,00</w:t>
            </w:r>
          </w:p>
        </w:tc>
        <w:tc>
          <w:tcPr>
            <w:tcW w:w="1559" w:type="dxa"/>
            <w:tcBorders>
              <w:top w:val="single" w:sz="4" w:space="0" w:color="auto"/>
              <w:left w:val="single" w:sz="4" w:space="0" w:color="auto"/>
              <w:bottom w:val="single" w:sz="4" w:space="0" w:color="auto"/>
              <w:right w:val="single" w:sz="4" w:space="0" w:color="auto"/>
            </w:tcBorders>
            <w:vAlign w:val="center"/>
          </w:tcPr>
          <w:p w14:paraId="6FB4795D" w14:textId="77777777" w:rsidR="00917F1C" w:rsidRPr="00917F1C" w:rsidRDefault="00917F1C" w:rsidP="00917F1C">
            <w:pPr>
              <w:spacing w:line="276" w:lineRule="auto"/>
              <w:jc w:val="right"/>
            </w:pPr>
            <w:r w:rsidRPr="00917F1C">
              <w:t>699.798,75</w:t>
            </w:r>
          </w:p>
        </w:tc>
        <w:tc>
          <w:tcPr>
            <w:tcW w:w="1559" w:type="dxa"/>
            <w:tcBorders>
              <w:top w:val="single" w:sz="4" w:space="0" w:color="auto"/>
              <w:left w:val="single" w:sz="4" w:space="0" w:color="auto"/>
              <w:bottom w:val="single" w:sz="4" w:space="0" w:color="auto"/>
              <w:right w:val="single" w:sz="4" w:space="0" w:color="auto"/>
            </w:tcBorders>
            <w:vAlign w:val="center"/>
          </w:tcPr>
          <w:p w14:paraId="79A0D2C7" w14:textId="77777777" w:rsidR="00917F1C" w:rsidRPr="00917F1C" w:rsidRDefault="00917F1C" w:rsidP="00917F1C">
            <w:pPr>
              <w:spacing w:line="276" w:lineRule="auto"/>
              <w:jc w:val="right"/>
            </w:pPr>
            <w:r w:rsidRPr="00917F1C">
              <w:t>16,15</w:t>
            </w:r>
          </w:p>
        </w:tc>
      </w:tr>
      <w:tr w:rsidR="00917F1C" w:rsidRPr="00917F1C" w14:paraId="06D227C2" w14:textId="77777777" w:rsidTr="00ED5BA5">
        <w:trPr>
          <w:trHeight w:val="512"/>
        </w:trPr>
        <w:tc>
          <w:tcPr>
            <w:tcW w:w="709" w:type="dxa"/>
            <w:tcBorders>
              <w:top w:val="single" w:sz="4" w:space="0" w:color="auto"/>
              <w:left w:val="single" w:sz="4" w:space="0" w:color="auto"/>
              <w:bottom w:val="single" w:sz="4" w:space="0" w:color="auto"/>
              <w:right w:val="single" w:sz="4" w:space="0" w:color="auto"/>
            </w:tcBorders>
            <w:vAlign w:val="center"/>
            <w:hideMark/>
          </w:tcPr>
          <w:p w14:paraId="3B239D2A" w14:textId="77777777" w:rsidR="00917F1C" w:rsidRPr="00917F1C" w:rsidRDefault="00917F1C" w:rsidP="00917F1C">
            <w:pPr>
              <w:spacing w:line="276" w:lineRule="auto"/>
              <w:ind w:right="-142"/>
              <w:jc w:val="center"/>
            </w:pPr>
            <w:r w:rsidRPr="00917F1C">
              <w:t>4.</w:t>
            </w:r>
          </w:p>
        </w:tc>
        <w:tc>
          <w:tcPr>
            <w:tcW w:w="3289" w:type="dxa"/>
            <w:tcBorders>
              <w:top w:val="single" w:sz="4" w:space="0" w:color="auto"/>
              <w:left w:val="single" w:sz="4" w:space="0" w:color="auto"/>
              <w:bottom w:val="single" w:sz="4" w:space="0" w:color="auto"/>
              <w:right w:val="single" w:sz="4" w:space="0" w:color="auto"/>
            </w:tcBorders>
            <w:vAlign w:val="center"/>
          </w:tcPr>
          <w:p w14:paraId="60511B23" w14:textId="77777777" w:rsidR="00917F1C" w:rsidRPr="00917F1C" w:rsidRDefault="00917F1C" w:rsidP="00917F1C">
            <w:pPr>
              <w:spacing w:line="276" w:lineRule="auto"/>
              <w:ind w:right="-142"/>
            </w:pPr>
            <w:r w:rsidRPr="00917F1C">
              <w:t>Građenje komunalne infrastrukture</w:t>
            </w:r>
          </w:p>
        </w:tc>
        <w:tc>
          <w:tcPr>
            <w:tcW w:w="1985" w:type="dxa"/>
            <w:tcBorders>
              <w:top w:val="single" w:sz="4" w:space="0" w:color="auto"/>
              <w:left w:val="single" w:sz="4" w:space="0" w:color="auto"/>
              <w:bottom w:val="single" w:sz="4" w:space="0" w:color="auto"/>
              <w:right w:val="single" w:sz="4" w:space="0" w:color="auto"/>
            </w:tcBorders>
            <w:vAlign w:val="center"/>
          </w:tcPr>
          <w:p w14:paraId="228B077A" w14:textId="77777777" w:rsidR="00917F1C" w:rsidRPr="00917F1C" w:rsidRDefault="00917F1C" w:rsidP="00917F1C">
            <w:pPr>
              <w:spacing w:line="276" w:lineRule="auto"/>
              <w:jc w:val="right"/>
            </w:pPr>
            <w:r w:rsidRPr="00917F1C">
              <w:t>7.758.300,00</w:t>
            </w:r>
          </w:p>
        </w:tc>
        <w:tc>
          <w:tcPr>
            <w:tcW w:w="1559" w:type="dxa"/>
            <w:tcBorders>
              <w:top w:val="single" w:sz="4" w:space="0" w:color="auto"/>
              <w:left w:val="single" w:sz="4" w:space="0" w:color="auto"/>
              <w:bottom w:val="single" w:sz="4" w:space="0" w:color="auto"/>
              <w:right w:val="single" w:sz="4" w:space="0" w:color="auto"/>
            </w:tcBorders>
            <w:vAlign w:val="center"/>
          </w:tcPr>
          <w:p w14:paraId="4AAA8D2A" w14:textId="77777777" w:rsidR="00917F1C" w:rsidRPr="00917F1C" w:rsidRDefault="00917F1C" w:rsidP="00917F1C">
            <w:pPr>
              <w:spacing w:line="276" w:lineRule="auto"/>
              <w:jc w:val="right"/>
            </w:pPr>
            <w:r w:rsidRPr="00917F1C">
              <w:t>1.633.922,47</w:t>
            </w:r>
          </w:p>
        </w:tc>
        <w:tc>
          <w:tcPr>
            <w:tcW w:w="1559" w:type="dxa"/>
            <w:tcBorders>
              <w:top w:val="single" w:sz="4" w:space="0" w:color="auto"/>
              <w:left w:val="single" w:sz="4" w:space="0" w:color="auto"/>
              <w:bottom w:val="single" w:sz="4" w:space="0" w:color="auto"/>
              <w:right w:val="single" w:sz="4" w:space="0" w:color="auto"/>
            </w:tcBorders>
            <w:vAlign w:val="center"/>
          </w:tcPr>
          <w:p w14:paraId="0BF666CB" w14:textId="77777777" w:rsidR="00917F1C" w:rsidRPr="00917F1C" w:rsidRDefault="00917F1C" w:rsidP="00917F1C">
            <w:pPr>
              <w:spacing w:line="276" w:lineRule="auto"/>
              <w:jc w:val="right"/>
            </w:pPr>
            <w:r w:rsidRPr="00917F1C">
              <w:t>21,06</w:t>
            </w:r>
          </w:p>
        </w:tc>
      </w:tr>
      <w:tr w:rsidR="00917F1C" w:rsidRPr="00917F1C" w14:paraId="6CC9F79C" w14:textId="77777777" w:rsidTr="00ED5BA5">
        <w:trPr>
          <w:trHeight w:val="512"/>
        </w:trPr>
        <w:tc>
          <w:tcPr>
            <w:tcW w:w="709" w:type="dxa"/>
            <w:tcBorders>
              <w:top w:val="single" w:sz="4" w:space="0" w:color="auto"/>
              <w:left w:val="single" w:sz="4" w:space="0" w:color="auto"/>
              <w:bottom w:val="single" w:sz="4" w:space="0" w:color="auto"/>
              <w:right w:val="single" w:sz="4" w:space="0" w:color="auto"/>
            </w:tcBorders>
            <w:vAlign w:val="center"/>
          </w:tcPr>
          <w:p w14:paraId="474BDED2" w14:textId="77777777" w:rsidR="00917F1C" w:rsidRPr="00917F1C" w:rsidRDefault="00917F1C" w:rsidP="00917F1C">
            <w:pPr>
              <w:spacing w:line="276" w:lineRule="auto"/>
              <w:ind w:right="-142"/>
              <w:jc w:val="center"/>
            </w:pPr>
            <w:r w:rsidRPr="00917F1C">
              <w:t>5.</w:t>
            </w:r>
          </w:p>
        </w:tc>
        <w:tc>
          <w:tcPr>
            <w:tcW w:w="3289" w:type="dxa"/>
            <w:tcBorders>
              <w:top w:val="single" w:sz="4" w:space="0" w:color="auto"/>
              <w:left w:val="single" w:sz="4" w:space="0" w:color="auto"/>
              <w:bottom w:val="single" w:sz="4" w:space="0" w:color="auto"/>
              <w:right w:val="single" w:sz="4" w:space="0" w:color="auto"/>
            </w:tcBorders>
            <w:vAlign w:val="center"/>
          </w:tcPr>
          <w:p w14:paraId="44AFF19C" w14:textId="77777777" w:rsidR="00917F1C" w:rsidRPr="00917F1C" w:rsidRDefault="00917F1C" w:rsidP="00917F1C">
            <w:pPr>
              <w:spacing w:line="276" w:lineRule="auto"/>
              <w:ind w:right="-142"/>
            </w:pPr>
            <w:r w:rsidRPr="00917F1C">
              <w:t>Ostala infrastruktura</w:t>
            </w:r>
          </w:p>
        </w:tc>
        <w:tc>
          <w:tcPr>
            <w:tcW w:w="1985" w:type="dxa"/>
            <w:tcBorders>
              <w:top w:val="single" w:sz="4" w:space="0" w:color="auto"/>
              <w:left w:val="single" w:sz="4" w:space="0" w:color="auto"/>
              <w:bottom w:val="single" w:sz="4" w:space="0" w:color="auto"/>
              <w:right w:val="single" w:sz="4" w:space="0" w:color="auto"/>
            </w:tcBorders>
            <w:vAlign w:val="center"/>
          </w:tcPr>
          <w:p w14:paraId="2CD4C6EA" w14:textId="77777777" w:rsidR="00917F1C" w:rsidRPr="00917F1C" w:rsidRDefault="00917F1C" w:rsidP="00917F1C">
            <w:pPr>
              <w:spacing w:line="276" w:lineRule="auto"/>
              <w:jc w:val="right"/>
            </w:pPr>
            <w:r w:rsidRPr="00917F1C">
              <w:t>1.484.510,00</w:t>
            </w:r>
          </w:p>
        </w:tc>
        <w:tc>
          <w:tcPr>
            <w:tcW w:w="1559" w:type="dxa"/>
            <w:tcBorders>
              <w:top w:val="single" w:sz="4" w:space="0" w:color="auto"/>
              <w:left w:val="single" w:sz="4" w:space="0" w:color="auto"/>
              <w:bottom w:val="single" w:sz="4" w:space="0" w:color="auto"/>
              <w:right w:val="single" w:sz="4" w:space="0" w:color="auto"/>
            </w:tcBorders>
            <w:vAlign w:val="center"/>
          </w:tcPr>
          <w:p w14:paraId="79DFBF4B" w14:textId="77777777" w:rsidR="00917F1C" w:rsidRPr="00917F1C" w:rsidRDefault="00917F1C" w:rsidP="00917F1C">
            <w:pPr>
              <w:spacing w:line="276" w:lineRule="auto"/>
              <w:jc w:val="right"/>
            </w:pPr>
            <w:r w:rsidRPr="00917F1C">
              <w:t>332.299,14</w:t>
            </w:r>
          </w:p>
        </w:tc>
        <w:tc>
          <w:tcPr>
            <w:tcW w:w="1559" w:type="dxa"/>
            <w:tcBorders>
              <w:top w:val="single" w:sz="4" w:space="0" w:color="auto"/>
              <w:left w:val="single" w:sz="4" w:space="0" w:color="auto"/>
              <w:bottom w:val="single" w:sz="4" w:space="0" w:color="auto"/>
              <w:right w:val="single" w:sz="4" w:space="0" w:color="auto"/>
            </w:tcBorders>
            <w:vAlign w:val="center"/>
          </w:tcPr>
          <w:p w14:paraId="17BA9A9B" w14:textId="77777777" w:rsidR="00917F1C" w:rsidRPr="00917F1C" w:rsidRDefault="00917F1C" w:rsidP="00917F1C">
            <w:pPr>
              <w:spacing w:line="276" w:lineRule="auto"/>
              <w:jc w:val="right"/>
            </w:pPr>
            <w:r w:rsidRPr="00917F1C">
              <w:t>22,38</w:t>
            </w:r>
          </w:p>
        </w:tc>
      </w:tr>
    </w:tbl>
    <w:p w14:paraId="1B2D0A91" w14:textId="77777777" w:rsidR="00917F1C" w:rsidRPr="00917F1C" w:rsidRDefault="00917F1C" w:rsidP="00917F1C">
      <w:pPr>
        <w:spacing w:line="276" w:lineRule="auto"/>
        <w:ind w:right="-142"/>
        <w:jc w:val="both"/>
      </w:pPr>
      <w:r w:rsidRPr="00917F1C">
        <w:t>Proračun Upravnog odjela za komunalni sustav za 2024. godinu iznosi 14.568.830,00 EUR od čega je u izvještajnom razdoblju realiziralo ukupno 2.968.700,82 EUR kuna odnosno 20,38%.</w:t>
      </w:r>
    </w:p>
    <w:p w14:paraId="29FB2FEC" w14:textId="77777777" w:rsidR="00917F1C" w:rsidRPr="00917F1C" w:rsidRDefault="00917F1C" w:rsidP="00917F1C">
      <w:pPr>
        <w:spacing w:line="276" w:lineRule="auto"/>
        <w:ind w:right="-142"/>
        <w:jc w:val="both"/>
      </w:pPr>
      <w:r w:rsidRPr="00917F1C">
        <w:t>Najveći dio sredstava utrošen je unutar Odsjeka za operativu i to radi realizacije Programa održavanja i Programa građenja komunalne infrastrukture.</w:t>
      </w:r>
    </w:p>
    <w:p w14:paraId="246A4302" w14:textId="77777777" w:rsidR="00917F1C" w:rsidRPr="00917F1C" w:rsidRDefault="00917F1C" w:rsidP="00917F1C">
      <w:pPr>
        <w:spacing w:line="276" w:lineRule="auto"/>
        <w:ind w:right="-142"/>
        <w:jc w:val="both"/>
      </w:pPr>
      <w:r w:rsidRPr="00917F1C">
        <w:t>Program održavanja komunalne infrastrukture uključuje poslove i rashode na održavanju javne rasvjete, cesta, nogostupa i putova, čistoće i pometanja ulica, održavanja zelenih površina i parkova te sustava oborinske odvodnje. Proračunom za 2024. godinu za provedbu tog Programa planirano je 4.332.370,00 EUR od čega je u izvještajnom razdoblju realizirano 699.798,75 EUR odnosno 16,15 %.</w:t>
      </w:r>
    </w:p>
    <w:p w14:paraId="1B996823" w14:textId="77777777" w:rsidR="00917F1C" w:rsidRPr="00917F1C" w:rsidRDefault="00917F1C" w:rsidP="00917F1C">
      <w:pPr>
        <w:spacing w:line="276" w:lineRule="auto"/>
        <w:jc w:val="both"/>
      </w:pPr>
      <w:r w:rsidRPr="00917F1C">
        <w:t>Radi realizacije Programa građenja komunalne infrastrukture koji uključuje poslove i rashode na izgradnji javne rasvjete, rekonstrukciji cesta, nogostupa i putova, komunalnim akcijama i komunalnom opremanju, odvodnji i pročišćavanju oborinskih voda, izradi projektne dokumentacije od ukupnog godišnjeg iznosa od 7.758.300,00 EUR, tijekom prve polovice 2024. godine realizirano je 21,06% odnosno 1.633.922,47 EUR. Za realizaciju Programa ostale infrastrukture od planiranih 1.484.510,00 EUR, realizirano je 332.299,14 EUR odnosno 22,38%.</w:t>
      </w:r>
    </w:p>
    <w:p w14:paraId="673CDA55" w14:textId="77777777" w:rsidR="00917F1C" w:rsidRPr="00917F1C" w:rsidRDefault="00917F1C" w:rsidP="00917F1C">
      <w:pPr>
        <w:spacing w:line="276" w:lineRule="auto"/>
        <w:jc w:val="both"/>
      </w:pPr>
      <w:r w:rsidRPr="00917F1C">
        <w:t>Za istaknuti su neke od investicija sa prikazom osnovnih podataka:</w:t>
      </w:r>
    </w:p>
    <w:tbl>
      <w:tblPr>
        <w:tblW w:w="9136" w:type="dxa"/>
        <w:tblInd w:w="-69" w:type="dxa"/>
        <w:tblLook w:val="04A0" w:firstRow="1" w:lastRow="0" w:firstColumn="1" w:lastColumn="0" w:noHBand="0" w:noVBand="1"/>
      </w:tblPr>
      <w:tblGrid>
        <w:gridCol w:w="1211"/>
        <w:gridCol w:w="5232"/>
        <w:gridCol w:w="2693"/>
      </w:tblGrid>
      <w:tr w:rsidR="00917F1C" w:rsidRPr="00917F1C" w14:paraId="69FAF100" w14:textId="77777777" w:rsidTr="00ED5BA5">
        <w:trPr>
          <w:trHeight w:val="474"/>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0E3FE" w14:textId="77777777" w:rsidR="00917F1C" w:rsidRPr="00917F1C" w:rsidRDefault="00917F1C" w:rsidP="00917F1C">
            <w:pPr>
              <w:spacing w:line="276" w:lineRule="auto"/>
              <w:ind w:left="69"/>
              <w:contextualSpacing/>
              <w:jc w:val="center"/>
              <w:rPr>
                <w:rFonts w:eastAsia="Calibri"/>
                <w:b/>
                <w:bCs/>
                <w:lang w:eastAsia="en-US"/>
              </w:rPr>
            </w:pPr>
            <w:r w:rsidRPr="00917F1C">
              <w:rPr>
                <w:rFonts w:eastAsia="Calibri"/>
                <w:b/>
                <w:bCs/>
                <w:lang w:eastAsia="en-US"/>
              </w:rPr>
              <w:t>Br.</w:t>
            </w:r>
          </w:p>
        </w:tc>
        <w:tc>
          <w:tcPr>
            <w:tcW w:w="5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875D70" w14:textId="77777777" w:rsidR="00917F1C" w:rsidRPr="00917F1C" w:rsidRDefault="00917F1C" w:rsidP="00917F1C">
            <w:pPr>
              <w:spacing w:line="276" w:lineRule="auto"/>
              <w:jc w:val="center"/>
              <w:rPr>
                <w:b/>
                <w:bCs/>
              </w:rPr>
            </w:pPr>
            <w:r w:rsidRPr="00917F1C">
              <w:rPr>
                <w:b/>
                <w:bCs/>
              </w:rPr>
              <w:t>Naziv</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188D8C" w14:textId="77777777" w:rsidR="00917F1C" w:rsidRPr="00917F1C" w:rsidRDefault="00917F1C" w:rsidP="00917F1C">
            <w:pPr>
              <w:spacing w:line="276" w:lineRule="auto"/>
              <w:jc w:val="center"/>
              <w:rPr>
                <w:b/>
                <w:bCs/>
              </w:rPr>
            </w:pPr>
            <w:r w:rsidRPr="00917F1C">
              <w:rPr>
                <w:b/>
                <w:bCs/>
              </w:rPr>
              <w:t>Vrijednost</w:t>
            </w:r>
          </w:p>
        </w:tc>
      </w:tr>
      <w:tr w:rsidR="00917F1C" w:rsidRPr="00917F1C" w14:paraId="160B4C83"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5AFC6F3B"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2144094C" w14:textId="77777777" w:rsidR="00917F1C" w:rsidRPr="00917F1C" w:rsidRDefault="00917F1C" w:rsidP="00917F1C">
            <w:pPr>
              <w:spacing w:line="276" w:lineRule="auto"/>
            </w:pPr>
            <w:r w:rsidRPr="00917F1C">
              <w:t>Modernizacija javne rasvjete</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4A255A70" w14:textId="77777777" w:rsidR="00917F1C" w:rsidRPr="00917F1C" w:rsidRDefault="00917F1C" w:rsidP="00917F1C">
            <w:pPr>
              <w:spacing w:line="276" w:lineRule="auto"/>
              <w:jc w:val="right"/>
            </w:pPr>
            <w:r w:rsidRPr="00917F1C">
              <w:t>555.631,25</w:t>
            </w:r>
          </w:p>
        </w:tc>
      </w:tr>
      <w:tr w:rsidR="00917F1C" w:rsidRPr="00917F1C" w14:paraId="65BC9D6E"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A82FE8D"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1E6C5392" w14:textId="77777777" w:rsidR="00917F1C" w:rsidRPr="00917F1C" w:rsidRDefault="00917F1C" w:rsidP="00917F1C">
            <w:pPr>
              <w:spacing w:line="276" w:lineRule="auto"/>
            </w:pPr>
            <w:r w:rsidRPr="00917F1C">
              <w:t>Rekonstrukcija cesta, nogostupa i puteva</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CCED48B" w14:textId="77777777" w:rsidR="00917F1C" w:rsidRPr="00917F1C" w:rsidRDefault="00917F1C" w:rsidP="00917F1C">
            <w:pPr>
              <w:spacing w:line="276" w:lineRule="auto"/>
              <w:jc w:val="right"/>
            </w:pPr>
            <w:r w:rsidRPr="00917F1C">
              <w:t>420.620,38</w:t>
            </w:r>
          </w:p>
        </w:tc>
      </w:tr>
      <w:tr w:rsidR="00917F1C" w:rsidRPr="00917F1C" w14:paraId="6797C8F5"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0FF06300"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1412A8E8" w14:textId="77777777" w:rsidR="00917F1C" w:rsidRPr="00917F1C" w:rsidRDefault="00917F1C" w:rsidP="00917F1C">
            <w:pPr>
              <w:spacing w:line="276" w:lineRule="auto"/>
            </w:pPr>
            <w:r w:rsidRPr="00917F1C">
              <w:t>Kružno raskrižje Mauro Gioseffi</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AE67EB6" w14:textId="77777777" w:rsidR="00917F1C" w:rsidRPr="00917F1C" w:rsidRDefault="00917F1C" w:rsidP="00917F1C">
            <w:pPr>
              <w:spacing w:line="276" w:lineRule="auto"/>
              <w:jc w:val="right"/>
            </w:pPr>
            <w:r w:rsidRPr="00917F1C">
              <w:t>223.834,36</w:t>
            </w:r>
          </w:p>
        </w:tc>
      </w:tr>
      <w:tr w:rsidR="00917F1C" w:rsidRPr="00917F1C" w14:paraId="7CD70AFD"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5054BBA"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7736E78C" w14:textId="77777777" w:rsidR="00917F1C" w:rsidRPr="00917F1C" w:rsidRDefault="00917F1C" w:rsidP="00917F1C">
            <w:pPr>
              <w:spacing w:line="276" w:lineRule="auto"/>
            </w:pPr>
            <w:r w:rsidRPr="00917F1C">
              <w:t>Sustav odvodnje s uređajima za pročišćavanje otpadnih voda</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05DE2EB" w14:textId="77777777" w:rsidR="00917F1C" w:rsidRPr="00917F1C" w:rsidRDefault="00917F1C" w:rsidP="00917F1C">
            <w:pPr>
              <w:spacing w:line="276" w:lineRule="auto"/>
              <w:jc w:val="right"/>
            </w:pPr>
            <w:r w:rsidRPr="00917F1C">
              <w:t>221.883,03</w:t>
            </w:r>
          </w:p>
        </w:tc>
      </w:tr>
      <w:tr w:rsidR="00917F1C" w:rsidRPr="00917F1C" w14:paraId="0DF78F1E"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0CD7FE6"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46B07B49" w14:textId="77777777" w:rsidR="00917F1C" w:rsidRPr="00917F1C" w:rsidRDefault="00917F1C" w:rsidP="00917F1C">
            <w:pPr>
              <w:spacing w:line="276" w:lineRule="auto"/>
            </w:pPr>
            <w:r w:rsidRPr="00917F1C">
              <w:t>Imovinsko-pravni odnosi vezani za izgradnju cesta i javno prometnih površina</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7B768C76" w14:textId="77777777" w:rsidR="00917F1C" w:rsidRPr="00917F1C" w:rsidRDefault="00917F1C" w:rsidP="00917F1C">
            <w:pPr>
              <w:spacing w:line="276" w:lineRule="auto"/>
              <w:jc w:val="right"/>
            </w:pPr>
            <w:r w:rsidRPr="00917F1C">
              <w:t>176.857,30</w:t>
            </w:r>
          </w:p>
        </w:tc>
      </w:tr>
      <w:tr w:rsidR="00917F1C" w:rsidRPr="00917F1C" w14:paraId="24DAD499"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D3A3C4D"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6E283DF8" w14:textId="77777777" w:rsidR="00917F1C" w:rsidRPr="00917F1C" w:rsidRDefault="00917F1C" w:rsidP="00917F1C">
            <w:pPr>
              <w:spacing w:line="276" w:lineRule="auto"/>
            </w:pPr>
            <w:r w:rsidRPr="00917F1C">
              <w:t>Rasktižje Centar V</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8DE57CB" w14:textId="77777777" w:rsidR="00917F1C" w:rsidRPr="00917F1C" w:rsidRDefault="00917F1C" w:rsidP="00917F1C">
            <w:pPr>
              <w:spacing w:line="276" w:lineRule="auto"/>
              <w:jc w:val="right"/>
            </w:pPr>
            <w:r w:rsidRPr="00917F1C">
              <w:t>76.750,00</w:t>
            </w:r>
          </w:p>
        </w:tc>
      </w:tr>
      <w:tr w:rsidR="00917F1C" w:rsidRPr="00917F1C" w14:paraId="109E4811"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7A1AC0DA"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6F657223" w14:textId="77777777" w:rsidR="00917F1C" w:rsidRPr="00917F1C" w:rsidRDefault="00917F1C" w:rsidP="00917F1C">
            <w:pPr>
              <w:spacing w:line="276" w:lineRule="auto"/>
            </w:pPr>
            <w:r w:rsidRPr="00917F1C">
              <w:t>Kupnja komunalne opreme za sakupljanje komunalnog otpada</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1D8AE2A" w14:textId="77777777" w:rsidR="00917F1C" w:rsidRPr="00917F1C" w:rsidRDefault="00917F1C" w:rsidP="00917F1C">
            <w:pPr>
              <w:spacing w:line="276" w:lineRule="auto"/>
              <w:jc w:val="right"/>
            </w:pPr>
            <w:r w:rsidRPr="00917F1C">
              <w:t>52.175,00</w:t>
            </w:r>
          </w:p>
        </w:tc>
      </w:tr>
      <w:tr w:rsidR="00917F1C" w:rsidRPr="00917F1C" w14:paraId="1C4E0D63"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233F809B"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56357846" w14:textId="77777777" w:rsidR="00917F1C" w:rsidRPr="00917F1C" w:rsidRDefault="00917F1C" w:rsidP="00917F1C">
            <w:pPr>
              <w:spacing w:line="276" w:lineRule="auto"/>
            </w:pPr>
            <w:r w:rsidRPr="00917F1C">
              <w:t>Smanjenje otpada</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C53F796" w14:textId="77777777" w:rsidR="00917F1C" w:rsidRPr="00917F1C" w:rsidRDefault="00917F1C" w:rsidP="00917F1C">
            <w:pPr>
              <w:spacing w:line="276" w:lineRule="auto"/>
              <w:jc w:val="right"/>
            </w:pPr>
            <w:r w:rsidRPr="00917F1C">
              <w:t>37.539,77</w:t>
            </w:r>
          </w:p>
        </w:tc>
      </w:tr>
      <w:tr w:rsidR="00917F1C" w:rsidRPr="00917F1C" w14:paraId="05070660"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796444E9"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16B49675" w14:textId="77777777" w:rsidR="00917F1C" w:rsidRPr="00917F1C" w:rsidRDefault="00917F1C" w:rsidP="00917F1C">
            <w:pPr>
              <w:spacing w:line="276" w:lineRule="auto"/>
            </w:pPr>
            <w:r w:rsidRPr="00917F1C">
              <w:t>Izgradnja infrastrukture i prometnica zone Finida sjever</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8FCCB11" w14:textId="77777777" w:rsidR="00917F1C" w:rsidRPr="00917F1C" w:rsidRDefault="00917F1C" w:rsidP="00917F1C">
            <w:pPr>
              <w:spacing w:line="276" w:lineRule="auto"/>
              <w:jc w:val="right"/>
            </w:pPr>
            <w:r w:rsidRPr="00917F1C">
              <w:t>32.698,12</w:t>
            </w:r>
          </w:p>
        </w:tc>
      </w:tr>
      <w:tr w:rsidR="00917F1C" w:rsidRPr="00917F1C" w14:paraId="06960D0C"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798C3104"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124163BD" w14:textId="77777777" w:rsidR="00917F1C" w:rsidRPr="00917F1C" w:rsidRDefault="00917F1C" w:rsidP="00917F1C">
            <w:pPr>
              <w:spacing w:line="276" w:lineRule="auto"/>
            </w:pPr>
            <w:r w:rsidRPr="00917F1C">
              <w:t>Oborinska kanalizacija na više lokacija</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719BF1BE" w14:textId="77777777" w:rsidR="00917F1C" w:rsidRPr="00917F1C" w:rsidRDefault="00917F1C" w:rsidP="00917F1C">
            <w:pPr>
              <w:spacing w:line="276" w:lineRule="auto"/>
              <w:jc w:val="right"/>
            </w:pPr>
            <w:r w:rsidRPr="00917F1C">
              <w:t>31.825,94</w:t>
            </w:r>
          </w:p>
        </w:tc>
      </w:tr>
      <w:tr w:rsidR="00917F1C" w:rsidRPr="00917F1C" w14:paraId="1355E909"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57F4520"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3E8BA634" w14:textId="77777777" w:rsidR="00917F1C" w:rsidRPr="00917F1C" w:rsidRDefault="00917F1C" w:rsidP="00917F1C">
            <w:pPr>
              <w:spacing w:line="276" w:lineRule="auto"/>
            </w:pPr>
            <w:r w:rsidRPr="00917F1C">
              <w:t>Uređenja po naselju - komunalne akcije</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0E7400F8" w14:textId="77777777" w:rsidR="00917F1C" w:rsidRPr="00917F1C" w:rsidRDefault="00917F1C" w:rsidP="00917F1C">
            <w:pPr>
              <w:spacing w:line="276" w:lineRule="auto"/>
              <w:jc w:val="right"/>
            </w:pPr>
            <w:r w:rsidRPr="00917F1C">
              <w:t>21.692,50</w:t>
            </w:r>
          </w:p>
        </w:tc>
      </w:tr>
      <w:tr w:rsidR="00917F1C" w:rsidRPr="00917F1C" w14:paraId="16F4A86D"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1D9C7EC"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7AD797C6" w14:textId="77777777" w:rsidR="00917F1C" w:rsidRPr="00917F1C" w:rsidRDefault="00917F1C" w:rsidP="00917F1C">
            <w:pPr>
              <w:spacing w:line="276" w:lineRule="auto"/>
            </w:pPr>
            <w:r w:rsidRPr="00917F1C">
              <w:t>Sufinanciranje izgradnje ŽCGO Kaštijun</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BE68E7A" w14:textId="77777777" w:rsidR="00917F1C" w:rsidRPr="00917F1C" w:rsidRDefault="00917F1C" w:rsidP="00917F1C">
            <w:pPr>
              <w:spacing w:line="276" w:lineRule="auto"/>
              <w:jc w:val="right"/>
            </w:pPr>
            <w:r w:rsidRPr="00917F1C">
              <w:t>20.701,34</w:t>
            </w:r>
          </w:p>
        </w:tc>
      </w:tr>
      <w:tr w:rsidR="00917F1C" w:rsidRPr="00917F1C" w14:paraId="55E67BAE"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2EE29BA"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45C38D07" w14:textId="77777777" w:rsidR="00917F1C" w:rsidRPr="00917F1C" w:rsidRDefault="00917F1C" w:rsidP="00917F1C">
            <w:pPr>
              <w:spacing w:line="276" w:lineRule="auto"/>
            </w:pPr>
            <w:r w:rsidRPr="00917F1C">
              <w:t>Rekonstrukcija ceste Bašarinka - Červar</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7A0611D1" w14:textId="77777777" w:rsidR="00917F1C" w:rsidRPr="00917F1C" w:rsidRDefault="00917F1C" w:rsidP="00917F1C">
            <w:pPr>
              <w:spacing w:line="276" w:lineRule="auto"/>
              <w:jc w:val="right"/>
            </w:pPr>
            <w:r w:rsidRPr="00917F1C">
              <w:t>20.000,00</w:t>
            </w:r>
          </w:p>
        </w:tc>
      </w:tr>
      <w:tr w:rsidR="00917F1C" w:rsidRPr="00917F1C" w14:paraId="5DADFCDE"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0623ACB0"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21A493B0" w14:textId="77777777" w:rsidR="00917F1C" w:rsidRPr="00917F1C" w:rsidRDefault="00917F1C" w:rsidP="00917F1C">
            <w:pPr>
              <w:spacing w:line="276" w:lineRule="auto"/>
            </w:pPr>
            <w:r w:rsidRPr="00917F1C">
              <w:t>Izrada projekata za komunalnu infrastrukturu</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41C27FCF" w14:textId="77777777" w:rsidR="00917F1C" w:rsidRPr="00917F1C" w:rsidRDefault="00917F1C" w:rsidP="00917F1C">
            <w:pPr>
              <w:spacing w:line="276" w:lineRule="auto"/>
              <w:jc w:val="right"/>
            </w:pPr>
            <w:r w:rsidRPr="00917F1C">
              <w:t>15.762,01</w:t>
            </w:r>
          </w:p>
        </w:tc>
      </w:tr>
      <w:tr w:rsidR="00917F1C" w:rsidRPr="00917F1C" w14:paraId="0B1BF268"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76CAB43A"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5970FE45" w14:textId="77777777" w:rsidR="00917F1C" w:rsidRPr="00917F1C" w:rsidRDefault="00917F1C" w:rsidP="00917F1C">
            <w:pPr>
              <w:spacing w:line="276" w:lineRule="auto"/>
            </w:pPr>
            <w:r w:rsidRPr="00917F1C">
              <w:t>Geodetski radovi za komunalnu infrastrukturu</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ED777CE" w14:textId="77777777" w:rsidR="00917F1C" w:rsidRPr="00917F1C" w:rsidRDefault="00917F1C" w:rsidP="00917F1C">
            <w:pPr>
              <w:spacing w:line="276" w:lineRule="auto"/>
              <w:jc w:val="right"/>
            </w:pPr>
            <w:r w:rsidRPr="00917F1C">
              <w:t>13.350,00</w:t>
            </w:r>
          </w:p>
        </w:tc>
      </w:tr>
      <w:tr w:rsidR="00917F1C" w:rsidRPr="00917F1C" w14:paraId="04A28CAB"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4A2F27B8"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0E139091" w14:textId="77777777" w:rsidR="00917F1C" w:rsidRPr="00917F1C" w:rsidRDefault="00917F1C" w:rsidP="00917F1C">
            <w:pPr>
              <w:spacing w:line="276" w:lineRule="auto"/>
            </w:pPr>
            <w:r w:rsidRPr="00917F1C">
              <w:t>Rekonstrukcija Trga Marafor</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F9DD289" w14:textId="77777777" w:rsidR="00917F1C" w:rsidRPr="00917F1C" w:rsidRDefault="00917F1C" w:rsidP="00917F1C">
            <w:pPr>
              <w:spacing w:line="276" w:lineRule="auto"/>
              <w:jc w:val="right"/>
            </w:pPr>
            <w:r w:rsidRPr="00917F1C">
              <w:t>10.949,64</w:t>
            </w:r>
          </w:p>
        </w:tc>
      </w:tr>
      <w:tr w:rsidR="00917F1C" w:rsidRPr="00917F1C" w14:paraId="0C32B9AA"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6AFB26C1"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400AA184" w14:textId="77777777" w:rsidR="00917F1C" w:rsidRPr="00917F1C" w:rsidRDefault="00917F1C" w:rsidP="00917F1C">
            <w:pPr>
              <w:spacing w:line="276" w:lineRule="auto"/>
            </w:pPr>
            <w:r w:rsidRPr="00917F1C">
              <w:t>Rekonstrukcija D302 - ulaz Varvari</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72E311E7" w14:textId="77777777" w:rsidR="00917F1C" w:rsidRPr="00917F1C" w:rsidRDefault="00917F1C" w:rsidP="00917F1C">
            <w:pPr>
              <w:spacing w:line="276" w:lineRule="auto"/>
              <w:jc w:val="right"/>
            </w:pPr>
            <w:r w:rsidRPr="00917F1C">
              <w:t>7.187,50</w:t>
            </w:r>
          </w:p>
        </w:tc>
      </w:tr>
      <w:tr w:rsidR="00917F1C" w:rsidRPr="00917F1C" w14:paraId="5F1A376F" w14:textId="77777777" w:rsidTr="00ED5BA5">
        <w:trPr>
          <w:trHeight w:val="338"/>
        </w:trPr>
        <w:tc>
          <w:tcPr>
            <w:tcW w:w="1211" w:type="dxa"/>
            <w:tcBorders>
              <w:top w:val="single" w:sz="4" w:space="0" w:color="auto"/>
              <w:left w:val="single" w:sz="4" w:space="0" w:color="auto"/>
              <w:bottom w:val="single" w:sz="4" w:space="0" w:color="auto"/>
              <w:right w:val="single" w:sz="4" w:space="0" w:color="auto"/>
            </w:tcBorders>
            <w:vAlign w:val="center"/>
          </w:tcPr>
          <w:p w14:paraId="11097438" w14:textId="77777777" w:rsidR="00917F1C" w:rsidRPr="00917F1C" w:rsidRDefault="00917F1C" w:rsidP="00395EE7">
            <w:pPr>
              <w:numPr>
                <w:ilvl w:val="0"/>
                <w:numId w:val="23"/>
              </w:numPr>
              <w:spacing w:line="276" w:lineRule="auto"/>
              <w:contextualSpacing/>
              <w:jc w:val="center"/>
              <w:rPr>
                <w:rFonts w:eastAsia="Calibri"/>
                <w:bCs/>
                <w:lang w:eastAsia="en-US"/>
              </w:rPr>
            </w:pPr>
          </w:p>
        </w:tc>
        <w:tc>
          <w:tcPr>
            <w:tcW w:w="5232" w:type="dxa"/>
            <w:tcBorders>
              <w:top w:val="single" w:sz="4" w:space="0" w:color="auto"/>
              <w:left w:val="single" w:sz="4" w:space="0" w:color="auto"/>
              <w:bottom w:val="single" w:sz="4" w:space="0" w:color="auto"/>
              <w:right w:val="single" w:sz="4" w:space="0" w:color="auto"/>
            </w:tcBorders>
            <w:shd w:val="clear" w:color="auto" w:fill="auto"/>
            <w:noWrap/>
          </w:tcPr>
          <w:p w14:paraId="32BC4A6F" w14:textId="77777777" w:rsidR="00917F1C" w:rsidRPr="00917F1C" w:rsidRDefault="00917F1C" w:rsidP="00917F1C">
            <w:pPr>
              <w:spacing w:line="276" w:lineRule="auto"/>
            </w:pPr>
            <w:r w:rsidRPr="00917F1C">
              <w:t>Rekonstrukcija javne rasvjete Obala dr. Ante Šonje</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7C803FBD" w14:textId="77777777" w:rsidR="00917F1C" w:rsidRPr="00917F1C" w:rsidRDefault="00917F1C" w:rsidP="00917F1C">
            <w:pPr>
              <w:spacing w:line="276" w:lineRule="auto"/>
              <w:jc w:val="right"/>
            </w:pPr>
            <w:r w:rsidRPr="00917F1C">
              <w:t>5.743,75</w:t>
            </w:r>
          </w:p>
        </w:tc>
      </w:tr>
      <w:tr w:rsidR="00917F1C" w:rsidRPr="00917F1C" w14:paraId="322E852D" w14:textId="77777777" w:rsidTr="00ED5BA5">
        <w:trPr>
          <w:trHeight w:val="338"/>
        </w:trPr>
        <w:tc>
          <w:tcPr>
            <w:tcW w:w="6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D8E3F" w14:textId="77777777" w:rsidR="00917F1C" w:rsidRPr="00917F1C" w:rsidRDefault="00917F1C" w:rsidP="00917F1C">
            <w:pPr>
              <w:spacing w:line="276" w:lineRule="auto"/>
              <w:jc w:val="right"/>
              <w:rPr>
                <w:b/>
              </w:rPr>
            </w:pPr>
            <w:r w:rsidRPr="00917F1C">
              <w:rPr>
                <w:b/>
              </w:rPr>
              <w:t>UKUPNO: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7D6B018" w14:textId="77777777" w:rsidR="00917F1C" w:rsidRPr="00917F1C" w:rsidRDefault="00917F1C" w:rsidP="00917F1C">
            <w:pPr>
              <w:spacing w:line="276" w:lineRule="auto"/>
              <w:jc w:val="right"/>
              <w:rPr>
                <w:b/>
                <w:bCs/>
              </w:rPr>
            </w:pPr>
            <w:r w:rsidRPr="00917F1C">
              <w:rPr>
                <w:b/>
                <w:bCs/>
              </w:rPr>
              <w:t>1.945.201,89</w:t>
            </w:r>
          </w:p>
        </w:tc>
      </w:tr>
    </w:tbl>
    <w:p w14:paraId="3DB7DDDF" w14:textId="77777777" w:rsidR="00917F1C" w:rsidRPr="00917F1C" w:rsidRDefault="00917F1C" w:rsidP="00395EE7">
      <w:pPr>
        <w:numPr>
          <w:ilvl w:val="0"/>
          <w:numId w:val="22"/>
        </w:numPr>
        <w:tabs>
          <w:tab w:val="left" w:pos="709"/>
        </w:tabs>
        <w:spacing w:line="276" w:lineRule="auto"/>
        <w:ind w:left="1418" w:hanging="1418"/>
        <w:contextualSpacing/>
        <w:jc w:val="both"/>
        <w:rPr>
          <w:rFonts w:eastAsia="Calibri"/>
          <w:b/>
          <w:lang w:eastAsia="en-US"/>
        </w:rPr>
      </w:pPr>
      <w:r w:rsidRPr="00917F1C">
        <w:rPr>
          <w:rFonts w:eastAsia="Calibri"/>
          <w:b/>
          <w:lang w:eastAsia="en-US"/>
        </w:rPr>
        <w:t>Administrativni pokazatelji</w:t>
      </w:r>
    </w:p>
    <w:p w14:paraId="51C79BA3" w14:textId="77777777" w:rsidR="00917F1C" w:rsidRPr="00917F1C" w:rsidRDefault="00917F1C" w:rsidP="00917F1C">
      <w:pPr>
        <w:spacing w:line="276" w:lineRule="auto"/>
        <w:jc w:val="both"/>
      </w:pPr>
      <w:r w:rsidRPr="00917F1C">
        <w:t xml:space="preserve">Od 01. siječnja do 30. lipnja 2024. godine Upravni odjel za komunalni sustav je zaprimio/pokrenuo po službenoj dužnosti ukupno 2469 predmeta, od čega 1601 neupravnih i 868 upravnih predmeta. </w:t>
      </w:r>
    </w:p>
    <w:p w14:paraId="71AA9E12" w14:textId="77777777" w:rsidR="00917F1C" w:rsidRPr="00917F1C" w:rsidRDefault="00917F1C" w:rsidP="00917F1C">
      <w:pPr>
        <w:spacing w:line="276" w:lineRule="auto"/>
        <w:jc w:val="both"/>
      </w:pPr>
      <w:r w:rsidRPr="00917F1C">
        <w:t>Od ukupno zaprimljenih/pokrenutih predmeta riješeno je 2387 predmeta, odnosno 97 %, a u radu 82 predmeta.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0"/>
        <w:gridCol w:w="1418"/>
        <w:gridCol w:w="992"/>
        <w:gridCol w:w="851"/>
        <w:gridCol w:w="708"/>
      </w:tblGrid>
      <w:tr w:rsidR="00917F1C" w:rsidRPr="00917F1C" w14:paraId="3E30583C" w14:textId="77777777" w:rsidTr="00ED5BA5">
        <w:tc>
          <w:tcPr>
            <w:tcW w:w="4990" w:type="dxa"/>
            <w:shd w:val="clear" w:color="auto" w:fill="F2F2F2" w:themeFill="background1" w:themeFillShade="F2"/>
            <w:vAlign w:val="center"/>
          </w:tcPr>
          <w:p w14:paraId="397EFAEC" w14:textId="77777777" w:rsidR="00917F1C" w:rsidRPr="00917F1C" w:rsidRDefault="00917F1C" w:rsidP="00917F1C">
            <w:pPr>
              <w:spacing w:line="276" w:lineRule="auto"/>
              <w:jc w:val="center"/>
              <w:rPr>
                <w:b/>
              </w:rPr>
            </w:pPr>
            <w:r w:rsidRPr="00917F1C">
              <w:rPr>
                <w:b/>
              </w:rPr>
              <w:t>Predmet</w:t>
            </w:r>
          </w:p>
        </w:tc>
        <w:tc>
          <w:tcPr>
            <w:tcW w:w="1418" w:type="dxa"/>
            <w:shd w:val="clear" w:color="auto" w:fill="F2F2F2" w:themeFill="background1" w:themeFillShade="F2"/>
            <w:vAlign w:val="center"/>
          </w:tcPr>
          <w:p w14:paraId="576CF63E" w14:textId="77777777" w:rsidR="00917F1C" w:rsidRPr="00917F1C" w:rsidRDefault="00917F1C" w:rsidP="00917F1C">
            <w:pPr>
              <w:spacing w:line="276" w:lineRule="auto"/>
              <w:jc w:val="center"/>
              <w:rPr>
                <w:b/>
              </w:rPr>
            </w:pPr>
            <w:r w:rsidRPr="00917F1C">
              <w:rPr>
                <w:b/>
              </w:rPr>
              <w:t>Zaprimljeno</w:t>
            </w:r>
          </w:p>
        </w:tc>
        <w:tc>
          <w:tcPr>
            <w:tcW w:w="992" w:type="dxa"/>
            <w:shd w:val="clear" w:color="auto" w:fill="F2F2F2" w:themeFill="background1" w:themeFillShade="F2"/>
            <w:vAlign w:val="center"/>
          </w:tcPr>
          <w:p w14:paraId="0A2F7F72" w14:textId="77777777" w:rsidR="00917F1C" w:rsidRPr="00917F1C" w:rsidRDefault="00917F1C" w:rsidP="00917F1C">
            <w:pPr>
              <w:spacing w:line="276" w:lineRule="auto"/>
              <w:jc w:val="center"/>
              <w:rPr>
                <w:b/>
              </w:rPr>
            </w:pPr>
            <w:r w:rsidRPr="00917F1C">
              <w:rPr>
                <w:b/>
              </w:rPr>
              <w:t>Riješeno</w:t>
            </w:r>
          </w:p>
        </w:tc>
        <w:tc>
          <w:tcPr>
            <w:tcW w:w="851" w:type="dxa"/>
            <w:shd w:val="clear" w:color="auto" w:fill="F2F2F2" w:themeFill="background1" w:themeFillShade="F2"/>
            <w:vAlign w:val="center"/>
          </w:tcPr>
          <w:p w14:paraId="5B38E080" w14:textId="77777777" w:rsidR="00917F1C" w:rsidRPr="00917F1C" w:rsidRDefault="00917F1C" w:rsidP="00917F1C">
            <w:pPr>
              <w:spacing w:line="276" w:lineRule="auto"/>
              <w:jc w:val="center"/>
              <w:rPr>
                <w:b/>
              </w:rPr>
            </w:pPr>
            <w:r w:rsidRPr="00917F1C">
              <w:rPr>
                <w:b/>
              </w:rPr>
              <w:t>U radu</w:t>
            </w:r>
          </w:p>
        </w:tc>
        <w:tc>
          <w:tcPr>
            <w:tcW w:w="708" w:type="dxa"/>
            <w:shd w:val="clear" w:color="auto" w:fill="F2F2F2" w:themeFill="background1" w:themeFillShade="F2"/>
            <w:vAlign w:val="center"/>
          </w:tcPr>
          <w:p w14:paraId="30096F29" w14:textId="77777777" w:rsidR="00917F1C" w:rsidRPr="00917F1C" w:rsidRDefault="00917F1C" w:rsidP="00917F1C">
            <w:pPr>
              <w:spacing w:line="276" w:lineRule="auto"/>
              <w:jc w:val="center"/>
              <w:rPr>
                <w:b/>
              </w:rPr>
            </w:pPr>
            <w:r w:rsidRPr="00917F1C">
              <w:rPr>
                <w:b/>
              </w:rPr>
              <w:t>Index</w:t>
            </w:r>
          </w:p>
          <w:p w14:paraId="74FA3781" w14:textId="77777777" w:rsidR="00917F1C" w:rsidRPr="00917F1C" w:rsidRDefault="00917F1C" w:rsidP="00917F1C">
            <w:pPr>
              <w:spacing w:line="276" w:lineRule="auto"/>
              <w:jc w:val="center"/>
              <w:rPr>
                <w:b/>
              </w:rPr>
            </w:pPr>
            <w:r w:rsidRPr="00917F1C">
              <w:rPr>
                <w:b/>
              </w:rPr>
              <w:t>%</w:t>
            </w:r>
          </w:p>
        </w:tc>
      </w:tr>
      <w:tr w:rsidR="00917F1C" w:rsidRPr="00917F1C" w14:paraId="13C89E92" w14:textId="77777777" w:rsidTr="00ED5BA5">
        <w:tc>
          <w:tcPr>
            <w:tcW w:w="4990" w:type="dxa"/>
            <w:vAlign w:val="center"/>
          </w:tcPr>
          <w:p w14:paraId="5FB5BFC0" w14:textId="77777777" w:rsidR="00917F1C" w:rsidRPr="00917F1C" w:rsidRDefault="00917F1C" w:rsidP="00917F1C">
            <w:pPr>
              <w:spacing w:line="276" w:lineRule="auto"/>
              <w:jc w:val="center"/>
            </w:pPr>
            <w:r w:rsidRPr="00917F1C">
              <w:t>NEUPRAVNI PREDMETI</w:t>
            </w:r>
          </w:p>
          <w:p w14:paraId="5A8A0D4D" w14:textId="77777777" w:rsidR="00917F1C" w:rsidRPr="00917F1C" w:rsidRDefault="00917F1C" w:rsidP="00917F1C">
            <w:pPr>
              <w:spacing w:line="276" w:lineRule="auto"/>
              <w:jc w:val="both"/>
            </w:pPr>
            <w:r w:rsidRPr="00917F1C">
              <w:t>(razni dopisi, suglasnosti, odobrenja, bagatelna nabava, javna nabava, prometni prekršaji i dr.)</w:t>
            </w:r>
          </w:p>
        </w:tc>
        <w:tc>
          <w:tcPr>
            <w:tcW w:w="1418" w:type="dxa"/>
            <w:vAlign w:val="center"/>
          </w:tcPr>
          <w:p w14:paraId="7D2D3A08" w14:textId="77777777" w:rsidR="00917F1C" w:rsidRPr="00917F1C" w:rsidRDefault="00917F1C" w:rsidP="00917F1C">
            <w:pPr>
              <w:spacing w:line="276" w:lineRule="auto"/>
              <w:jc w:val="center"/>
              <w:rPr>
                <w:bCs/>
              </w:rPr>
            </w:pPr>
            <w:r w:rsidRPr="00917F1C">
              <w:rPr>
                <w:bCs/>
              </w:rPr>
              <w:t>1601</w:t>
            </w:r>
          </w:p>
        </w:tc>
        <w:tc>
          <w:tcPr>
            <w:tcW w:w="992" w:type="dxa"/>
            <w:vAlign w:val="center"/>
          </w:tcPr>
          <w:p w14:paraId="4B1836CC" w14:textId="77777777" w:rsidR="00917F1C" w:rsidRPr="00917F1C" w:rsidRDefault="00917F1C" w:rsidP="00917F1C">
            <w:pPr>
              <w:spacing w:line="276" w:lineRule="auto"/>
              <w:jc w:val="center"/>
              <w:rPr>
                <w:bCs/>
              </w:rPr>
            </w:pPr>
            <w:r w:rsidRPr="00917F1C">
              <w:rPr>
                <w:bCs/>
              </w:rPr>
              <w:t>1549</w:t>
            </w:r>
          </w:p>
        </w:tc>
        <w:tc>
          <w:tcPr>
            <w:tcW w:w="851" w:type="dxa"/>
            <w:vAlign w:val="center"/>
          </w:tcPr>
          <w:p w14:paraId="7AFB0D8B" w14:textId="77777777" w:rsidR="00917F1C" w:rsidRPr="00917F1C" w:rsidRDefault="00917F1C" w:rsidP="00917F1C">
            <w:pPr>
              <w:spacing w:line="276" w:lineRule="auto"/>
              <w:jc w:val="center"/>
              <w:rPr>
                <w:bCs/>
              </w:rPr>
            </w:pPr>
            <w:r w:rsidRPr="00917F1C">
              <w:rPr>
                <w:bCs/>
              </w:rPr>
              <w:t>52</w:t>
            </w:r>
          </w:p>
        </w:tc>
        <w:tc>
          <w:tcPr>
            <w:tcW w:w="708" w:type="dxa"/>
            <w:vAlign w:val="center"/>
          </w:tcPr>
          <w:p w14:paraId="0C437ABF" w14:textId="77777777" w:rsidR="00917F1C" w:rsidRPr="00917F1C" w:rsidRDefault="00917F1C" w:rsidP="00917F1C">
            <w:pPr>
              <w:spacing w:line="276" w:lineRule="auto"/>
              <w:jc w:val="center"/>
            </w:pPr>
            <w:r w:rsidRPr="00917F1C">
              <w:t>97</w:t>
            </w:r>
          </w:p>
        </w:tc>
      </w:tr>
      <w:tr w:rsidR="00917F1C" w:rsidRPr="00917F1C" w14:paraId="16A12912" w14:textId="77777777" w:rsidTr="00ED5BA5">
        <w:tc>
          <w:tcPr>
            <w:tcW w:w="4990" w:type="dxa"/>
            <w:vAlign w:val="center"/>
          </w:tcPr>
          <w:p w14:paraId="12780ED3" w14:textId="77777777" w:rsidR="00917F1C" w:rsidRPr="00917F1C" w:rsidRDefault="00917F1C" w:rsidP="00917F1C">
            <w:pPr>
              <w:spacing w:line="276" w:lineRule="auto"/>
              <w:jc w:val="center"/>
            </w:pPr>
            <w:r w:rsidRPr="00917F1C">
              <w:t>UPRAVNI PREDMTI</w:t>
            </w:r>
          </w:p>
          <w:p w14:paraId="22DD6894" w14:textId="77777777" w:rsidR="00917F1C" w:rsidRPr="00917F1C" w:rsidRDefault="00917F1C" w:rsidP="00917F1C">
            <w:pPr>
              <w:spacing w:line="276" w:lineRule="auto"/>
              <w:jc w:val="both"/>
            </w:pPr>
            <w:r w:rsidRPr="00917F1C">
              <w:t>(rješenja o korištenju javne površine, komunalnom doprinosu, komunalnoj naknadi, spomeničkoj renti, naknadi za zadržavanje nezakonite zgrade u prostoru, žalbe i prigovori, ovrhe i dr.)</w:t>
            </w:r>
          </w:p>
        </w:tc>
        <w:tc>
          <w:tcPr>
            <w:tcW w:w="1418" w:type="dxa"/>
            <w:vAlign w:val="center"/>
          </w:tcPr>
          <w:p w14:paraId="2301CAE3" w14:textId="77777777" w:rsidR="00917F1C" w:rsidRPr="00917F1C" w:rsidRDefault="00917F1C" w:rsidP="00917F1C">
            <w:pPr>
              <w:spacing w:line="276" w:lineRule="auto"/>
              <w:jc w:val="center"/>
              <w:rPr>
                <w:bCs/>
              </w:rPr>
            </w:pPr>
            <w:r w:rsidRPr="00917F1C">
              <w:rPr>
                <w:bCs/>
              </w:rPr>
              <w:t>868</w:t>
            </w:r>
          </w:p>
        </w:tc>
        <w:tc>
          <w:tcPr>
            <w:tcW w:w="992" w:type="dxa"/>
            <w:vAlign w:val="center"/>
          </w:tcPr>
          <w:p w14:paraId="16D12721" w14:textId="77777777" w:rsidR="00917F1C" w:rsidRPr="00917F1C" w:rsidRDefault="00917F1C" w:rsidP="00917F1C">
            <w:pPr>
              <w:spacing w:line="276" w:lineRule="auto"/>
              <w:jc w:val="center"/>
              <w:rPr>
                <w:bCs/>
              </w:rPr>
            </w:pPr>
            <w:r w:rsidRPr="00917F1C">
              <w:rPr>
                <w:bCs/>
              </w:rPr>
              <w:t>838</w:t>
            </w:r>
          </w:p>
        </w:tc>
        <w:tc>
          <w:tcPr>
            <w:tcW w:w="851" w:type="dxa"/>
            <w:vAlign w:val="center"/>
          </w:tcPr>
          <w:p w14:paraId="70D6ED75" w14:textId="77777777" w:rsidR="00917F1C" w:rsidRPr="00917F1C" w:rsidRDefault="00917F1C" w:rsidP="00917F1C">
            <w:pPr>
              <w:spacing w:line="276" w:lineRule="auto"/>
              <w:jc w:val="center"/>
              <w:rPr>
                <w:bCs/>
              </w:rPr>
            </w:pPr>
            <w:r w:rsidRPr="00917F1C">
              <w:rPr>
                <w:bCs/>
              </w:rPr>
              <w:t>30</w:t>
            </w:r>
          </w:p>
        </w:tc>
        <w:tc>
          <w:tcPr>
            <w:tcW w:w="708" w:type="dxa"/>
            <w:vAlign w:val="center"/>
          </w:tcPr>
          <w:p w14:paraId="0060A4DB" w14:textId="77777777" w:rsidR="00917F1C" w:rsidRPr="00917F1C" w:rsidRDefault="00917F1C" w:rsidP="00917F1C">
            <w:pPr>
              <w:spacing w:line="276" w:lineRule="auto"/>
              <w:jc w:val="center"/>
            </w:pPr>
            <w:r w:rsidRPr="00917F1C">
              <w:t>97</w:t>
            </w:r>
          </w:p>
        </w:tc>
      </w:tr>
      <w:tr w:rsidR="00917F1C" w:rsidRPr="00917F1C" w14:paraId="2EBD8FFA" w14:textId="77777777" w:rsidTr="00ED5BA5">
        <w:tc>
          <w:tcPr>
            <w:tcW w:w="4990" w:type="dxa"/>
            <w:shd w:val="clear" w:color="auto" w:fill="BFBFBF" w:themeFill="background1" w:themeFillShade="BF"/>
            <w:vAlign w:val="center"/>
          </w:tcPr>
          <w:p w14:paraId="3FB16444" w14:textId="77777777" w:rsidR="00917F1C" w:rsidRPr="00917F1C" w:rsidRDefault="00917F1C" w:rsidP="00917F1C">
            <w:pPr>
              <w:spacing w:line="276" w:lineRule="auto"/>
              <w:jc w:val="right"/>
              <w:rPr>
                <w:b/>
              </w:rPr>
            </w:pPr>
            <w:r w:rsidRPr="00917F1C">
              <w:rPr>
                <w:b/>
              </w:rPr>
              <w:t>UKUPNO:</w:t>
            </w:r>
          </w:p>
        </w:tc>
        <w:tc>
          <w:tcPr>
            <w:tcW w:w="1418" w:type="dxa"/>
            <w:shd w:val="clear" w:color="auto" w:fill="BFBFBF" w:themeFill="background1" w:themeFillShade="BF"/>
            <w:vAlign w:val="center"/>
          </w:tcPr>
          <w:p w14:paraId="13606CEA" w14:textId="77777777" w:rsidR="00917F1C" w:rsidRPr="00917F1C" w:rsidRDefault="00917F1C" w:rsidP="00917F1C">
            <w:pPr>
              <w:spacing w:line="276" w:lineRule="auto"/>
              <w:jc w:val="center"/>
              <w:rPr>
                <w:b/>
              </w:rPr>
            </w:pPr>
            <w:r w:rsidRPr="00917F1C">
              <w:rPr>
                <w:b/>
              </w:rPr>
              <w:t>2469</w:t>
            </w:r>
          </w:p>
        </w:tc>
        <w:tc>
          <w:tcPr>
            <w:tcW w:w="992" w:type="dxa"/>
            <w:shd w:val="clear" w:color="auto" w:fill="BFBFBF" w:themeFill="background1" w:themeFillShade="BF"/>
            <w:vAlign w:val="center"/>
          </w:tcPr>
          <w:p w14:paraId="753EFB63" w14:textId="77777777" w:rsidR="00917F1C" w:rsidRPr="00917F1C" w:rsidRDefault="00917F1C" w:rsidP="00917F1C">
            <w:pPr>
              <w:spacing w:line="276" w:lineRule="auto"/>
              <w:jc w:val="center"/>
              <w:rPr>
                <w:b/>
              </w:rPr>
            </w:pPr>
            <w:r w:rsidRPr="00917F1C">
              <w:rPr>
                <w:b/>
              </w:rPr>
              <w:t>2387</w:t>
            </w:r>
          </w:p>
        </w:tc>
        <w:tc>
          <w:tcPr>
            <w:tcW w:w="851" w:type="dxa"/>
            <w:shd w:val="clear" w:color="auto" w:fill="BFBFBF" w:themeFill="background1" w:themeFillShade="BF"/>
            <w:vAlign w:val="center"/>
          </w:tcPr>
          <w:p w14:paraId="0C3EEF84" w14:textId="77777777" w:rsidR="00917F1C" w:rsidRPr="00917F1C" w:rsidRDefault="00917F1C" w:rsidP="00917F1C">
            <w:pPr>
              <w:spacing w:line="276" w:lineRule="auto"/>
              <w:jc w:val="center"/>
              <w:rPr>
                <w:b/>
              </w:rPr>
            </w:pPr>
            <w:r w:rsidRPr="00917F1C">
              <w:rPr>
                <w:b/>
              </w:rPr>
              <w:t>82</w:t>
            </w:r>
          </w:p>
        </w:tc>
        <w:tc>
          <w:tcPr>
            <w:tcW w:w="708" w:type="dxa"/>
            <w:shd w:val="clear" w:color="auto" w:fill="BFBFBF" w:themeFill="background1" w:themeFillShade="BF"/>
            <w:vAlign w:val="center"/>
          </w:tcPr>
          <w:p w14:paraId="657759D1" w14:textId="77777777" w:rsidR="00917F1C" w:rsidRPr="00917F1C" w:rsidRDefault="00917F1C" w:rsidP="00917F1C">
            <w:pPr>
              <w:spacing w:line="276" w:lineRule="auto"/>
              <w:jc w:val="center"/>
              <w:rPr>
                <w:b/>
                <w:bCs/>
              </w:rPr>
            </w:pPr>
            <w:r w:rsidRPr="00917F1C">
              <w:rPr>
                <w:b/>
                <w:bCs/>
              </w:rPr>
              <w:t>97</w:t>
            </w:r>
          </w:p>
        </w:tc>
      </w:tr>
    </w:tbl>
    <w:p w14:paraId="3949369F" w14:textId="77777777" w:rsidR="00917F1C" w:rsidRPr="00917F1C" w:rsidRDefault="00917F1C" w:rsidP="00917F1C">
      <w:pPr>
        <w:spacing w:line="276" w:lineRule="auto"/>
        <w:jc w:val="both"/>
      </w:pPr>
    </w:p>
    <w:p w14:paraId="48C15292" w14:textId="77777777" w:rsidR="00917F1C" w:rsidRPr="00917F1C" w:rsidRDefault="00917F1C" w:rsidP="00917F1C">
      <w:pPr>
        <w:spacing w:line="276" w:lineRule="auto"/>
        <w:ind w:right="-142"/>
        <w:jc w:val="both"/>
        <w:rPr>
          <w:b/>
        </w:rPr>
      </w:pPr>
      <w:r w:rsidRPr="00917F1C">
        <w:rPr>
          <w:b/>
        </w:rPr>
        <w:t>KOMENTAR ADMINISTRATIVNIH POKAZATELJA</w:t>
      </w:r>
    </w:p>
    <w:p w14:paraId="3B897897" w14:textId="77777777" w:rsidR="00917F1C" w:rsidRPr="00917F1C" w:rsidRDefault="00917F1C" w:rsidP="00917F1C">
      <w:pPr>
        <w:spacing w:line="276" w:lineRule="auto"/>
        <w:ind w:right="-142"/>
        <w:jc w:val="both"/>
        <w:rPr>
          <w:b/>
        </w:rPr>
      </w:pPr>
    </w:p>
    <w:p w14:paraId="23E4129F"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Komunalna naknada</w:t>
      </w:r>
    </w:p>
    <w:p w14:paraId="7FAB2876" w14:textId="77777777" w:rsidR="00917F1C" w:rsidRPr="00917F1C" w:rsidRDefault="00917F1C" w:rsidP="00917F1C">
      <w:pPr>
        <w:spacing w:line="276" w:lineRule="auto"/>
        <w:ind w:firstLine="284"/>
        <w:rPr>
          <w:u w:val="single"/>
        </w:rPr>
      </w:pPr>
      <w:r w:rsidRPr="00917F1C">
        <w:rPr>
          <w:u w:val="single"/>
        </w:rPr>
        <w:t>Rješenja o komunalnoj naknadi</w:t>
      </w:r>
    </w:p>
    <w:p w14:paraId="643C3ABD" w14:textId="77777777" w:rsidR="00917F1C" w:rsidRPr="00917F1C" w:rsidRDefault="00917F1C" w:rsidP="00917F1C">
      <w:pPr>
        <w:spacing w:line="276" w:lineRule="auto"/>
        <w:jc w:val="both"/>
      </w:pPr>
      <w:r w:rsidRPr="00917F1C">
        <w:t>U izvještajnom razdoblju izdano je ukupno 13667 rješenja o komunalnoj naknadi, od toga 12069 rješenja za stambeni prostor i 1598 rješenja za poslovni prostor.</w:t>
      </w:r>
    </w:p>
    <w:p w14:paraId="75A658DF" w14:textId="77777777" w:rsidR="00917F1C" w:rsidRPr="00917F1C" w:rsidRDefault="00917F1C" w:rsidP="00917F1C">
      <w:pPr>
        <w:spacing w:line="276" w:lineRule="auto"/>
        <w:jc w:val="both"/>
      </w:pPr>
      <w:r w:rsidRPr="00917F1C">
        <w:t>Stranke su podnijele ukupno 25 žalbi ili prigovora na rješenje o komunalnoj naknadi.</w:t>
      </w:r>
    </w:p>
    <w:p w14:paraId="09AC58A7" w14:textId="77777777" w:rsidR="00917F1C" w:rsidRPr="00917F1C" w:rsidRDefault="00917F1C" w:rsidP="00917F1C">
      <w:pPr>
        <w:spacing w:line="276" w:lineRule="auto"/>
        <w:jc w:val="both"/>
      </w:pPr>
    </w:p>
    <w:p w14:paraId="33D1B90A" w14:textId="77777777" w:rsidR="00917F1C" w:rsidRPr="00917F1C" w:rsidRDefault="00917F1C" w:rsidP="00917F1C">
      <w:pPr>
        <w:spacing w:line="276" w:lineRule="auto"/>
        <w:ind w:left="284"/>
        <w:jc w:val="both"/>
        <w:rPr>
          <w:u w:val="single"/>
        </w:rPr>
      </w:pPr>
      <w:r w:rsidRPr="00917F1C">
        <w:rPr>
          <w:u w:val="single"/>
        </w:rPr>
        <w:t>Ovrhe komunalne naknade</w:t>
      </w:r>
    </w:p>
    <w:p w14:paraId="0FB47B38" w14:textId="77777777" w:rsidR="00917F1C" w:rsidRPr="00917F1C" w:rsidRDefault="00917F1C" w:rsidP="00917F1C">
      <w:pPr>
        <w:spacing w:line="276" w:lineRule="auto"/>
        <w:ind w:left="284"/>
        <w:jc w:val="both"/>
        <w:rPr>
          <w:u w:val="single"/>
        </w:rPr>
      </w:pPr>
      <w:r w:rsidRPr="00917F1C">
        <w:t>U izvještajnom razdoblju izdano je ukupno:</w:t>
      </w:r>
    </w:p>
    <w:p w14:paraId="19E7CADE" w14:textId="77777777" w:rsidR="00917F1C" w:rsidRPr="00917F1C" w:rsidRDefault="00917F1C" w:rsidP="00917F1C">
      <w:pPr>
        <w:spacing w:line="276" w:lineRule="auto"/>
      </w:pPr>
      <w:r w:rsidRPr="00917F1C">
        <w:t>-   16 rješenja o ovrsi komunalne naknade,</w:t>
      </w:r>
    </w:p>
    <w:p w14:paraId="6C5E70FA" w14:textId="77777777" w:rsidR="00917F1C" w:rsidRPr="00917F1C" w:rsidRDefault="00917F1C" w:rsidP="00917F1C">
      <w:pPr>
        <w:spacing w:line="276" w:lineRule="auto"/>
      </w:pPr>
      <w:r w:rsidRPr="00917F1C">
        <w:t>-   9 rješenja o dovršetku i obustavi ovrhe.</w:t>
      </w:r>
    </w:p>
    <w:p w14:paraId="7E2107D9" w14:textId="77777777" w:rsidR="00917F1C" w:rsidRPr="00917F1C" w:rsidRDefault="00917F1C" w:rsidP="00917F1C">
      <w:pPr>
        <w:spacing w:line="276" w:lineRule="auto"/>
      </w:pPr>
    </w:p>
    <w:p w14:paraId="543718BA"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Spomenička renta</w:t>
      </w:r>
    </w:p>
    <w:p w14:paraId="60BC6C03" w14:textId="77777777" w:rsidR="00917F1C" w:rsidRPr="00917F1C" w:rsidRDefault="00917F1C" w:rsidP="00917F1C">
      <w:pPr>
        <w:spacing w:line="276" w:lineRule="auto"/>
      </w:pPr>
      <w:r w:rsidRPr="00917F1C">
        <w:t>U izvještajnom razdoblju izdano je ukupno 3 rješenja i to:</w:t>
      </w:r>
    </w:p>
    <w:p w14:paraId="3788A421" w14:textId="77777777" w:rsidR="00917F1C" w:rsidRPr="00917F1C" w:rsidRDefault="00917F1C" w:rsidP="00917F1C">
      <w:pPr>
        <w:spacing w:line="276" w:lineRule="auto"/>
      </w:pPr>
      <w:bookmarkStart w:id="10" w:name="_Hlk133223303"/>
      <w:r w:rsidRPr="00917F1C">
        <w:t>-   2 rješenja o spomeničkoj renti,</w:t>
      </w:r>
    </w:p>
    <w:bookmarkEnd w:id="10"/>
    <w:p w14:paraId="100D5531" w14:textId="77777777" w:rsidR="00917F1C" w:rsidRPr="00917F1C" w:rsidRDefault="00917F1C" w:rsidP="00917F1C">
      <w:pPr>
        <w:spacing w:line="276" w:lineRule="auto"/>
      </w:pPr>
      <w:r w:rsidRPr="00917F1C">
        <w:t>-   1 rješenja o ukidanju/poništenju rješenja o spomeničkoj renti,</w:t>
      </w:r>
    </w:p>
    <w:p w14:paraId="6A89EC0D" w14:textId="77777777" w:rsidR="00917F1C" w:rsidRPr="00917F1C" w:rsidRDefault="00917F1C" w:rsidP="00917F1C">
      <w:pPr>
        <w:spacing w:line="276" w:lineRule="auto"/>
      </w:pPr>
      <w:r w:rsidRPr="00917F1C">
        <w:t>-   2 dopisi ( prijava/odjava, promjena podataka).</w:t>
      </w:r>
    </w:p>
    <w:p w14:paraId="483191DA" w14:textId="77777777" w:rsidR="00917F1C" w:rsidRPr="00917F1C" w:rsidRDefault="00917F1C" w:rsidP="00917F1C">
      <w:pPr>
        <w:spacing w:line="276" w:lineRule="auto"/>
      </w:pPr>
    </w:p>
    <w:p w14:paraId="30B53DF3" w14:textId="77777777" w:rsidR="00917F1C" w:rsidRPr="00917F1C" w:rsidRDefault="00917F1C" w:rsidP="00917F1C">
      <w:pPr>
        <w:spacing w:line="276" w:lineRule="auto"/>
      </w:pPr>
      <w:r w:rsidRPr="00917F1C">
        <w:t>U tekućem periodu plan aktivnosti biti će usmjeren ka što bržoj realizaciji naplate po tekućim i novim predmetima te rješavanju i naplati predmeta iz prošlog izvještajnog razdoblja.</w:t>
      </w:r>
    </w:p>
    <w:p w14:paraId="34166061" w14:textId="77777777" w:rsidR="00917F1C" w:rsidRPr="00917F1C" w:rsidRDefault="00917F1C" w:rsidP="00917F1C">
      <w:pPr>
        <w:spacing w:line="276" w:lineRule="auto"/>
        <w:ind w:left="284"/>
        <w:jc w:val="both"/>
        <w:rPr>
          <w:u w:val="single"/>
        </w:rPr>
      </w:pPr>
    </w:p>
    <w:p w14:paraId="597C3F8E"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Komunalni doprinos</w:t>
      </w:r>
    </w:p>
    <w:p w14:paraId="0E9F0E05" w14:textId="77777777" w:rsidR="00917F1C" w:rsidRPr="00917F1C" w:rsidRDefault="00917F1C" w:rsidP="00917F1C">
      <w:pPr>
        <w:spacing w:line="276" w:lineRule="auto"/>
        <w:ind w:left="284"/>
        <w:jc w:val="both"/>
        <w:rPr>
          <w:u w:val="single"/>
        </w:rPr>
      </w:pPr>
      <w:r w:rsidRPr="00917F1C">
        <w:rPr>
          <w:u w:val="single"/>
        </w:rPr>
        <w:t>Rješenja</w:t>
      </w:r>
    </w:p>
    <w:p w14:paraId="06E98AB8" w14:textId="77777777" w:rsidR="00917F1C" w:rsidRPr="00917F1C" w:rsidRDefault="00917F1C" w:rsidP="00917F1C">
      <w:pPr>
        <w:spacing w:line="276" w:lineRule="auto"/>
        <w:jc w:val="both"/>
      </w:pPr>
      <w:r w:rsidRPr="00917F1C">
        <w:t>U izvještajnom razdoblju izdano je ukupno 45 rješenja, kojim se utvrđuje obveza plaćanja komunalnog doprinosa. Prema rješenjima izdanim u izvještajnom razdoblju obveznicima je određeno financijsko zaduženje od ukupno</w:t>
      </w:r>
      <w:r w:rsidRPr="00917F1C">
        <w:rPr>
          <w:lang w:eastAsia="en-US"/>
        </w:rPr>
        <w:t xml:space="preserve"> </w:t>
      </w:r>
      <w:r w:rsidRPr="00917F1C">
        <w:t>1.256.769,68</w:t>
      </w:r>
      <w:r w:rsidRPr="00917F1C">
        <w:rPr>
          <w:lang w:eastAsia="en-US"/>
        </w:rPr>
        <w:t xml:space="preserve"> </w:t>
      </w:r>
      <w:r w:rsidRPr="00917F1C">
        <w:t xml:space="preserve">EUR. </w:t>
      </w:r>
    </w:p>
    <w:p w14:paraId="487B7176" w14:textId="77777777" w:rsidR="00917F1C" w:rsidRPr="00917F1C" w:rsidRDefault="00917F1C" w:rsidP="00917F1C">
      <w:pPr>
        <w:spacing w:line="276" w:lineRule="auto"/>
        <w:ind w:left="284"/>
        <w:jc w:val="both"/>
        <w:rPr>
          <w:u w:val="single"/>
        </w:rPr>
      </w:pPr>
      <w:bookmarkStart w:id="11" w:name="_Hlk133223035"/>
      <w:r w:rsidRPr="00917F1C">
        <w:rPr>
          <w:u w:val="single"/>
        </w:rPr>
        <w:t>Postupci naplate</w:t>
      </w:r>
    </w:p>
    <w:p w14:paraId="42BC93AF" w14:textId="77777777" w:rsidR="00917F1C" w:rsidRPr="00917F1C" w:rsidRDefault="00917F1C" w:rsidP="00917F1C">
      <w:pPr>
        <w:spacing w:line="276" w:lineRule="auto"/>
        <w:ind w:left="284"/>
        <w:jc w:val="both"/>
        <w:rPr>
          <w:u w:val="single"/>
        </w:rPr>
      </w:pPr>
      <w:r w:rsidRPr="00917F1C">
        <w:t>U izvještajnom razdoblju izdano je ukupno:</w:t>
      </w:r>
    </w:p>
    <w:p w14:paraId="577A75EB" w14:textId="77777777" w:rsidR="00917F1C" w:rsidRPr="00917F1C" w:rsidRDefault="00917F1C" w:rsidP="00917F1C">
      <w:pPr>
        <w:spacing w:line="276" w:lineRule="auto"/>
        <w:jc w:val="both"/>
      </w:pPr>
      <w:r w:rsidRPr="00917F1C">
        <w:t>Rješenje o ovrsi komunalnog doprinosa – 12 rješenja</w:t>
      </w:r>
    </w:p>
    <w:bookmarkEnd w:id="11"/>
    <w:p w14:paraId="100A8DF1" w14:textId="77777777" w:rsidR="00917F1C" w:rsidRPr="00917F1C" w:rsidRDefault="00917F1C" w:rsidP="00917F1C">
      <w:pPr>
        <w:spacing w:line="276" w:lineRule="auto"/>
        <w:jc w:val="both"/>
      </w:pPr>
      <w:r w:rsidRPr="00917F1C">
        <w:t>Rješenje o dovršetku ovrhe – 5 rješenja</w:t>
      </w:r>
    </w:p>
    <w:p w14:paraId="7FF41AA8" w14:textId="77777777" w:rsidR="00917F1C" w:rsidRPr="00917F1C" w:rsidRDefault="00917F1C" w:rsidP="00917F1C">
      <w:pPr>
        <w:spacing w:line="276" w:lineRule="auto"/>
        <w:jc w:val="both"/>
      </w:pPr>
    </w:p>
    <w:p w14:paraId="52AFA381"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 xml:space="preserve">Legalizacija – naknada </w:t>
      </w:r>
      <w:bookmarkStart w:id="12" w:name="_Hlk133223062"/>
      <w:r w:rsidRPr="00917F1C">
        <w:rPr>
          <w:rFonts w:eastAsia="Calibri"/>
          <w:b/>
          <w:u w:val="single"/>
          <w:lang w:eastAsia="en-US"/>
        </w:rPr>
        <w:t>za zadržavanje nezakonito izgrađene zgrade u prostoru</w:t>
      </w:r>
      <w:bookmarkEnd w:id="12"/>
    </w:p>
    <w:p w14:paraId="37206B19" w14:textId="77777777" w:rsidR="00917F1C" w:rsidRPr="00917F1C" w:rsidRDefault="00917F1C" w:rsidP="00917F1C">
      <w:pPr>
        <w:spacing w:line="276" w:lineRule="auto"/>
        <w:jc w:val="both"/>
      </w:pPr>
      <w:r w:rsidRPr="00917F1C">
        <w:t xml:space="preserve">U izvještajnom razdoblju izdano je 1 rješenje o obvezi plaćanja naknade za zadržavanje nezakonito izgrađene zgrade u prostoru uz zaduženje od 571,56 </w:t>
      </w:r>
      <w:r w:rsidRPr="00917F1C">
        <w:rPr>
          <w:lang w:eastAsia="en-US"/>
        </w:rPr>
        <w:t>EUR</w:t>
      </w:r>
      <w:r w:rsidRPr="00917F1C">
        <w:t xml:space="preserve">. </w:t>
      </w:r>
    </w:p>
    <w:p w14:paraId="71B972C0" w14:textId="77777777" w:rsidR="00917F1C" w:rsidRPr="00917F1C" w:rsidRDefault="00917F1C" w:rsidP="00917F1C">
      <w:pPr>
        <w:spacing w:line="276" w:lineRule="auto"/>
        <w:jc w:val="both"/>
      </w:pPr>
    </w:p>
    <w:p w14:paraId="72741354"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Autotaksi prijevoz na području Grada Poreča-Parenzo</w:t>
      </w:r>
    </w:p>
    <w:p w14:paraId="6A1666CA" w14:textId="77777777" w:rsidR="00917F1C" w:rsidRPr="00917F1C" w:rsidRDefault="00917F1C" w:rsidP="00917F1C">
      <w:pPr>
        <w:spacing w:line="276" w:lineRule="auto"/>
      </w:pPr>
      <w:r w:rsidRPr="00917F1C">
        <w:t>U izvještajnom razdoblju izdano je ukupno 4 rješenja o obavljanju i obnovi dozvole za autotaksi prijevoz na području Grada Poreča-Parenzo:</w:t>
      </w:r>
    </w:p>
    <w:p w14:paraId="78723529" w14:textId="77777777" w:rsidR="00917F1C" w:rsidRPr="00917F1C" w:rsidRDefault="00917F1C" w:rsidP="00917F1C">
      <w:pPr>
        <w:spacing w:line="276" w:lineRule="auto"/>
      </w:pPr>
      <w:r w:rsidRPr="00917F1C">
        <w:t>-</w:t>
      </w:r>
      <w:r w:rsidRPr="00917F1C">
        <w:tab/>
        <w:t>21 rješenja o obavljanju autotaksi prijevoza i izdavanju dozvola</w:t>
      </w:r>
    </w:p>
    <w:p w14:paraId="506E67AB" w14:textId="77777777" w:rsidR="00917F1C" w:rsidRPr="00917F1C" w:rsidRDefault="00917F1C" w:rsidP="00917F1C">
      <w:pPr>
        <w:spacing w:line="276" w:lineRule="auto"/>
      </w:pPr>
      <w:r w:rsidRPr="00917F1C">
        <w:t>-</w:t>
      </w:r>
      <w:r w:rsidRPr="00917F1C">
        <w:tab/>
        <w:t>21 dozvola za obavljanje autotaksi prijevoza</w:t>
      </w:r>
    </w:p>
    <w:p w14:paraId="368BFC0A" w14:textId="77777777" w:rsidR="00917F1C" w:rsidRPr="00917F1C" w:rsidRDefault="00917F1C" w:rsidP="00917F1C">
      <w:pPr>
        <w:spacing w:line="276" w:lineRule="auto"/>
      </w:pPr>
      <w:r w:rsidRPr="00917F1C">
        <w:t>-           21 zaključaka o dopuni zahtjeva</w:t>
      </w:r>
    </w:p>
    <w:p w14:paraId="3350DB35" w14:textId="77777777" w:rsidR="00917F1C" w:rsidRPr="00917F1C" w:rsidRDefault="00917F1C" w:rsidP="00917F1C">
      <w:pPr>
        <w:spacing w:line="276" w:lineRule="auto"/>
      </w:pPr>
    </w:p>
    <w:p w14:paraId="3FF65659"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Javne površine</w:t>
      </w:r>
    </w:p>
    <w:p w14:paraId="685B62DB" w14:textId="77777777" w:rsidR="00917F1C" w:rsidRPr="00917F1C" w:rsidRDefault="00917F1C" w:rsidP="00917F1C">
      <w:pPr>
        <w:spacing w:line="276" w:lineRule="auto"/>
        <w:ind w:left="284"/>
        <w:jc w:val="both"/>
        <w:rPr>
          <w:u w:val="single"/>
        </w:rPr>
      </w:pPr>
    </w:p>
    <w:p w14:paraId="14EC5330" w14:textId="77777777" w:rsidR="00917F1C" w:rsidRPr="00917F1C" w:rsidRDefault="00917F1C" w:rsidP="00917F1C">
      <w:pPr>
        <w:spacing w:line="276" w:lineRule="auto"/>
        <w:rPr>
          <w:u w:val="single"/>
        </w:rPr>
      </w:pPr>
      <w:r w:rsidRPr="00917F1C">
        <w:rPr>
          <w:u w:val="single"/>
        </w:rPr>
        <w:t>Natječaji</w:t>
      </w:r>
    </w:p>
    <w:p w14:paraId="494013EE" w14:textId="77777777" w:rsidR="00917F1C" w:rsidRPr="00917F1C" w:rsidRDefault="00917F1C" w:rsidP="00917F1C">
      <w:pPr>
        <w:spacing w:line="276" w:lineRule="auto"/>
      </w:pPr>
      <w:r w:rsidRPr="00917F1C">
        <w:t>U izvještajnom razdoblju raspisano je 9 natječaja za dodjelu javnih površina i to:</w:t>
      </w:r>
    </w:p>
    <w:p w14:paraId="3A4973D8" w14:textId="77777777" w:rsidR="00917F1C" w:rsidRPr="00917F1C" w:rsidRDefault="00917F1C" w:rsidP="00917F1C">
      <w:pPr>
        <w:spacing w:line="276" w:lineRule="auto"/>
        <w:ind w:left="720"/>
        <w:jc w:val="both"/>
        <w:rPr>
          <w:rFonts w:eastAsia="Calibri"/>
          <w:lang w:eastAsia="en-US"/>
        </w:rPr>
      </w:pPr>
    </w:p>
    <w:p w14:paraId="2EEDEBE7"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za postavu netipiziranih sadržaja - izrada silueta na području Grada Poreča-Parenzo KLASA: 363-01/24-01/64 URBROJ: 2163-6-05/22-24-1 od dana 29.03.2024. godine,</w:t>
      </w:r>
    </w:p>
    <w:p w14:paraId="787FCCDD"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za postavu zabavne radnje na području Grada Poreča-Parenzo KLASA: 363-01/24-01/98 URBROJ: 2163-6-05/22-24-1 od dana 06.05.2024. godine,</w:t>
      </w:r>
    </w:p>
    <w:p w14:paraId="59E33338"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u Parku Olge Ban – „Vina  Poreča“ u Poreču KLASA: 363-01/24-01/137 URBROJ: 2163-6-05/22-24-1 od dana 12.06.2024. godine,</w:t>
      </w:r>
    </w:p>
    <w:p w14:paraId="7C30CBC6"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za prodaju agruma, KLASA: 363-01/24-01/63</w:t>
      </w:r>
    </w:p>
    <w:p w14:paraId="7706625D" w14:textId="77777777" w:rsidR="00917F1C" w:rsidRPr="00917F1C" w:rsidRDefault="00917F1C" w:rsidP="00917F1C">
      <w:pPr>
        <w:spacing w:line="276" w:lineRule="auto"/>
        <w:ind w:left="720"/>
        <w:jc w:val="both"/>
        <w:rPr>
          <w:rFonts w:eastAsia="Calibri"/>
          <w:lang w:eastAsia="en-US"/>
        </w:rPr>
      </w:pPr>
      <w:r w:rsidRPr="00917F1C">
        <w:rPr>
          <w:rFonts w:eastAsia="Calibri"/>
          <w:lang w:eastAsia="en-US"/>
        </w:rPr>
        <w:t>URBROJ: 213-6-05/22-24-1 od dana 29.03.2024. godine,</w:t>
      </w:r>
    </w:p>
    <w:p w14:paraId="4AF8784E"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u Parku Olge Ban – Festival sladoleda u Poreču KLASA: 363-01/24-01/110  URBROJ: 2163-6-05/22-24-1 od dana 04.06.2024. godine,</w:t>
      </w:r>
    </w:p>
    <w:p w14:paraId="392C1F2E"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za postavu kioska i netipiziranih sadržaja na području Grada Poreča-Parenzo KLASA: 363-01/24-01/123 URBROJ: 2163-6-05/22-24-1 od dana 23.05.2024. godine,</w:t>
      </w:r>
    </w:p>
    <w:p w14:paraId="6CB4EF31"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za postavu privremenih ugostiteljskih sadržaja na gradskoj rivi u Poreču-Parenzo KLASA: 363-01/24-01/128 URBROJ: 2163-6-05/22-24-1 od dana 29.05.2024. godine,</w:t>
      </w:r>
    </w:p>
    <w:p w14:paraId="74490F94"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natječaja za dodjelu javne površine za postavu netipiziranih sadržaja – izrada karikatura na području Grada Poreča-Parenzo KLASA: 363-01/24-01/146 URBROJ: 2163-6-05/22-24-1 od dana 27.06.2024. godine</w:t>
      </w:r>
    </w:p>
    <w:p w14:paraId="31E78672" w14:textId="77777777" w:rsidR="00917F1C" w:rsidRPr="00917F1C" w:rsidRDefault="00917F1C" w:rsidP="00395EE7">
      <w:pPr>
        <w:numPr>
          <w:ilvl w:val="0"/>
          <w:numId w:val="21"/>
        </w:numPr>
        <w:spacing w:line="276" w:lineRule="auto"/>
        <w:jc w:val="both"/>
        <w:rPr>
          <w:rFonts w:eastAsia="Calibri"/>
          <w:lang w:eastAsia="en-US"/>
        </w:rPr>
      </w:pPr>
      <w:r w:rsidRPr="00917F1C">
        <w:rPr>
          <w:rFonts w:eastAsia="Calibri"/>
          <w:lang w:eastAsia="en-US"/>
        </w:rPr>
        <w:t>javnog poziva za dodjelu javne površine za ulično muziciranje na području Grada Poreča-Parenzo KLASA: 363-01/24-01/54 URBROJ: 2163-6-05/22-24-1 od dana 21.03.2024. godine,</w:t>
      </w:r>
    </w:p>
    <w:p w14:paraId="1A1D89A0" w14:textId="77777777" w:rsidR="00917F1C" w:rsidRPr="00917F1C" w:rsidRDefault="00917F1C" w:rsidP="00917F1C">
      <w:pPr>
        <w:spacing w:line="276" w:lineRule="auto"/>
        <w:jc w:val="both"/>
      </w:pPr>
    </w:p>
    <w:p w14:paraId="7A357A2A" w14:textId="77777777" w:rsidR="00917F1C" w:rsidRPr="00917F1C" w:rsidRDefault="00917F1C" w:rsidP="00917F1C">
      <w:pPr>
        <w:spacing w:line="276" w:lineRule="auto"/>
        <w:jc w:val="both"/>
        <w:rPr>
          <w:u w:val="single"/>
        </w:rPr>
      </w:pPr>
      <w:r w:rsidRPr="00917F1C">
        <w:rPr>
          <w:u w:val="single"/>
        </w:rPr>
        <w:t>Komisija za poslovne prostore i javne površine</w:t>
      </w:r>
    </w:p>
    <w:p w14:paraId="709CA28D" w14:textId="77777777" w:rsidR="00917F1C" w:rsidRPr="00917F1C" w:rsidRDefault="00917F1C" w:rsidP="00917F1C">
      <w:pPr>
        <w:spacing w:line="276" w:lineRule="auto"/>
        <w:jc w:val="both"/>
      </w:pPr>
      <w:r w:rsidRPr="00917F1C">
        <w:t xml:space="preserve">U izvještajnom razdoblju održana je 5 sjednica Komisije za poslovne prostore i javne površine pri čemu je sastavljeno 5 zapisnika i riješeno ukupno 195 predmeta pristiglih na odlučivanje Komisiji. </w:t>
      </w:r>
    </w:p>
    <w:p w14:paraId="441500D2" w14:textId="77777777" w:rsidR="00917F1C" w:rsidRPr="00917F1C" w:rsidRDefault="00917F1C" w:rsidP="00917F1C">
      <w:pPr>
        <w:spacing w:line="276" w:lineRule="auto"/>
        <w:jc w:val="both"/>
      </w:pPr>
    </w:p>
    <w:p w14:paraId="74CD4D08" w14:textId="77777777" w:rsidR="00917F1C" w:rsidRPr="00917F1C" w:rsidRDefault="00917F1C" w:rsidP="00917F1C">
      <w:pPr>
        <w:spacing w:line="276" w:lineRule="auto"/>
        <w:rPr>
          <w:u w:val="single"/>
        </w:rPr>
      </w:pPr>
      <w:r w:rsidRPr="00917F1C">
        <w:rPr>
          <w:u w:val="single"/>
        </w:rPr>
        <w:t>Rješenja</w:t>
      </w:r>
    </w:p>
    <w:p w14:paraId="03111675" w14:textId="77777777" w:rsidR="00917F1C" w:rsidRPr="00917F1C" w:rsidRDefault="00917F1C" w:rsidP="00917F1C">
      <w:pPr>
        <w:spacing w:line="276" w:lineRule="auto"/>
      </w:pPr>
      <w:r w:rsidRPr="00917F1C">
        <w:t xml:space="preserve">Upravni predmeti: </w:t>
      </w:r>
    </w:p>
    <w:p w14:paraId="4197455E" w14:textId="77777777" w:rsidR="00917F1C" w:rsidRPr="00917F1C" w:rsidRDefault="00917F1C" w:rsidP="00917F1C">
      <w:pPr>
        <w:spacing w:line="276" w:lineRule="auto"/>
      </w:pPr>
      <w:r w:rsidRPr="00917F1C">
        <w:t>-</w:t>
      </w:r>
      <w:r w:rsidRPr="00917F1C">
        <w:tab/>
        <w:t xml:space="preserve">363 rješenja za korištenje javne površine </w:t>
      </w:r>
    </w:p>
    <w:p w14:paraId="634D1033" w14:textId="77777777" w:rsidR="00917F1C" w:rsidRPr="00917F1C" w:rsidRDefault="00917F1C" w:rsidP="00917F1C">
      <w:pPr>
        <w:spacing w:line="276" w:lineRule="auto"/>
      </w:pPr>
      <w:r w:rsidRPr="00917F1C">
        <w:t>-</w:t>
      </w:r>
      <w:r w:rsidRPr="00917F1C">
        <w:tab/>
        <w:t>33 rješenja za izvođenje građevinskih radova</w:t>
      </w:r>
    </w:p>
    <w:p w14:paraId="1E735856" w14:textId="77777777" w:rsidR="00917F1C" w:rsidRPr="00917F1C" w:rsidRDefault="00917F1C" w:rsidP="00917F1C">
      <w:pPr>
        <w:spacing w:line="276" w:lineRule="auto"/>
        <w:rPr>
          <w:u w:val="single"/>
        </w:rPr>
      </w:pPr>
      <w:r w:rsidRPr="00917F1C">
        <w:rPr>
          <w:u w:val="single"/>
        </w:rPr>
        <w:t>Odobrenja</w:t>
      </w:r>
    </w:p>
    <w:p w14:paraId="4A108C9F" w14:textId="77777777" w:rsidR="00917F1C" w:rsidRPr="00917F1C" w:rsidRDefault="00917F1C" w:rsidP="00395EE7">
      <w:pPr>
        <w:numPr>
          <w:ilvl w:val="0"/>
          <w:numId w:val="24"/>
        </w:numPr>
        <w:spacing w:line="276" w:lineRule="auto"/>
        <w:contextualSpacing/>
        <w:rPr>
          <w:rFonts w:eastAsia="Calibri"/>
          <w:lang w:eastAsia="en-US"/>
        </w:rPr>
      </w:pPr>
      <w:r w:rsidRPr="00917F1C">
        <w:rPr>
          <w:rFonts w:eastAsia="Calibri"/>
          <w:lang w:eastAsia="en-US"/>
        </w:rPr>
        <w:t>1 odobrenje za korištenje javne površine</w:t>
      </w:r>
    </w:p>
    <w:p w14:paraId="77EF7E22" w14:textId="77777777" w:rsidR="00917F1C" w:rsidRPr="00917F1C" w:rsidRDefault="00917F1C" w:rsidP="00917F1C">
      <w:pPr>
        <w:spacing w:line="276" w:lineRule="auto"/>
      </w:pPr>
    </w:p>
    <w:p w14:paraId="39C6DE68" w14:textId="77777777" w:rsidR="00917F1C" w:rsidRPr="00917F1C" w:rsidRDefault="00917F1C" w:rsidP="00917F1C">
      <w:pPr>
        <w:spacing w:line="276" w:lineRule="auto"/>
        <w:rPr>
          <w:u w:val="single"/>
        </w:rPr>
      </w:pPr>
      <w:r w:rsidRPr="00917F1C">
        <w:rPr>
          <w:u w:val="single"/>
        </w:rPr>
        <w:t>Neupravni predmeti:</w:t>
      </w:r>
    </w:p>
    <w:p w14:paraId="1D4EFF98" w14:textId="77777777" w:rsidR="00917F1C" w:rsidRPr="00917F1C" w:rsidRDefault="00917F1C" w:rsidP="00395EE7">
      <w:pPr>
        <w:numPr>
          <w:ilvl w:val="0"/>
          <w:numId w:val="24"/>
        </w:numPr>
        <w:spacing w:line="276" w:lineRule="auto"/>
        <w:contextualSpacing/>
        <w:jc w:val="both"/>
        <w:rPr>
          <w:rFonts w:eastAsia="Calibri"/>
          <w:lang w:eastAsia="en-US"/>
        </w:rPr>
      </w:pPr>
      <w:r w:rsidRPr="00917F1C">
        <w:rPr>
          <w:rFonts w:eastAsia="Calibri"/>
          <w:lang w:eastAsia="en-US"/>
        </w:rPr>
        <w:t>229 dopisi razni (povrat jamčevine, očitovanje, suglasnost, postava bankomata, zatvaranje ceste..)</w:t>
      </w:r>
    </w:p>
    <w:p w14:paraId="7AB02C74"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Naknada štete</w:t>
      </w:r>
    </w:p>
    <w:p w14:paraId="53A64DDC" w14:textId="77777777" w:rsidR="00917F1C" w:rsidRPr="00917F1C" w:rsidRDefault="00917F1C" w:rsidP="00917F1C">
      <w:pPr>
        <w:spacing w:line="276" w:lineRule="auto"/>
        <w:jc w:val="both"/>
      </w:pPr>
      <w:r w:rsidRPr="00917F1C">
        <w:t>U izvještajnom razdoblju rješavani su predmeti u vezi naknade štete ( 1 zahtjev za naknadu štete, dopisi dostava podataka, dopisi dostava odgovora, dopisi dostava očitovanja, tražnje mišljenja i e-dopisi Interpartes d.o.o., Croatia osiguranje).</w:t>
      </w:r>
    </w:p>
    <w:p w14:paraId="2E05C42B" w14:textId="77777777" w:rsidR="00917F1C" w:rsidRPr="00917F1C" w:rsidRDefault="00917F1C" w:rsidP="00917F1C">
      <w:pPr>
        <w:spacing w:line="276" w:lineRule="auto"/>
        <w:jc w:val="both"/>
        <w:rPr>
          <w:u w:val="single"/>
        </w:rPr>
      </w:pPr>
    </w:p>
    <w:p w14:paraId="2E4377E5"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 xml:space="preserve"> Naknada za uređenje voda - NUV</w:t>
      </w:r>
    </w:p>
    <w:p w14:paraId="6D5B5099" w14:textId="77777777" w:rsidR="00917F1C" w:rsidRPr="00917F1C" w:rsidRDefault="00917F1C" w:rsidP="00917F1C">
      <w:pPr>
        <w:spacing w:line="276" w:lineRule="auto"/>
        <w:jc w:val="both"/>
      </w:pPr>
      <w:r w:rsidRPr="00917F1C">
        <w:t>U izvještajnom razdoblju izdano je ukupno 435 rješenja, od toga za :</w:t>
      </w:r>
    </w:p>
    <w:p w14:paraId="632FF790" w14:textId="77777777" w:rsidR="00917F1C" w:rsidRPr="00917F1C" w:rsidRDefault="00917F1C" w:rsidP="00917F1C">
      <w:pPr>
        <w:spacing w:line="276" w:lineRule="auto"/>
        <w:jc w:val="both"/>
      </w:pPr>
      <w:r w:rsidRPr="00917F1C">
        <w:t>- poslovni prostor 58</w:t>
      </w:r>
    </w:p>
    <w:p w14:paraId="4239446D" w14:textId="77777777" w:rsidR="00917F1C" w:rsidRPr="00917F1C" w:rsidRDefault="00917F1C" w:rsidP="00917F1C">
      <w:pPr>
        <w:spacing w:line="276" w:lineRule="auto"/>
        <w:jc w:val="both"/>
      </w:pPr>
      <w:r w:rsidRPr="00917F1C">
        <w:t>-stambeni prostor377</w:t>
      </w:r>
    </w:p>
    <w:p w14:paraId="2A02DFC4" w14:textId="77777777" w:rsidR="00917F1C" w:rsidRPr="00917F1C" w:rsidRDefault="00917F1C" w:rsidP="00917F1C">
      <w:pPr>
        <w:spacing w:line="276" w:lineRule="auto"/>
        <w:jc w:val="both"/>
      </w:pPr>
      <w:r w:rsidRPr="00917F1C">
        <w:t>- pristiglih žalbi ili prigovora - 8</w:t>
      </w:r>
    </w:p>
    <w:p w14:paraId="4B4F37B2" w14:textId="77777777" w:rsidR="00917F1C" w:rsidRPr="00917F1C" w:rsidRDefault="00917F1C" w:rsidP="00917F1C">
      <w:pPr>
        <w:spacing w:line="276" w:lineRule="auto"/>
        <w:jc w:val="both"/>
        <w:rPr>
          <w:b/>
          <w:u w:val="single"/>
        </w:rPr>
      </w:pPr>
    </w:p>
    <w:p w14:paraId="39188B2B"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Sudski postupci</w:t>
      </w:r>
    </w:p>
    <w:p w14:paraId="7D9FD2D9" w14:textId="77777777" w:rsidR="00917F1C" w:rsidRPr="00917F1C" w:rsidRDefault="00917F1C" w:rsidP="00395EE7">
      <w:pPr>
        <w:numPr>
          <w:ilvl w:val="0"/>
          <w:numId w:val="25"/>
        </w:numPr>
        <w:spacing w:line="276" w:lineRule="auto"/>
        <w:contextualSpacing/>
        <w:jc w:val="both"/>
        <w:rPr>
          <w:rFonts w:eastAsia="Calibri"/>
          <w:lang w:eastAsia="en-US"/>
        </w:rPr>
      </w:pPr>
      <w:r w:rsidRPr="00917F1C">
        <w:rPr>
          <w:rFonts w:eastAsia="Calibri"/>
          <w:lang w:eastAsia="en-US"/>
        </w:rPr>
        <w:t>0 prijedloga za osiguranje novčane tražbine za osnivanjem založnog prava na nekretnini.</w:t>
      </w:r>
    </w:p>
    <w:p w14:paraId="7768D40D" w14:textId="77777777" w:rsidR="00917F1C" w:rsidRPr="00917F1C" w:rsidRDefault="00917F1C" w:rsidP="00395EE7">
      <w:pPr>
        <w:numPr>
          <w:ilvl w:val="0"/>
          <w:numId w:val="25"/>
        </w:numPr>
        <w:spacing w:line="276" w:lineRule="auto"/>
        <w:contextualSpacing/>
        <w:jc w:val="both"/>
        <w:rPr>
          <w:rFonts w:eastAsia="Calibri"/>
          <w:lang w:eastAsia="en-US"/>
        </w:rPr>
      </w:pPr>
      <w:r w:rsidRPr="00917F1C">
        <w:rPr>
          <w:rFonts w:eastAsia="Calibri"/>
          <w:lang w:eastAsia="en-US"/>
        </w:rPr>
        <w:t>0 naloga za isplatu sudske pristojbe.</w:t>
      </w:r>
    </w:p>
    <w:p w14:paraId="0B9BF56E" w14:textId="77777777" w:rsidR="00917F1C" w:rsidRPr="00917F1C" w:rsidRDefault="00917F1C" w:rsidP="00395EE7">
      <w:pPr>
        <w:numPr>
          <w:ilvl w:val="0"/>
          <w:numId w:val="25"/>
        </w:numPr>
        <w:spacing w:line="276" w:lineRule="auto"/>
        <w:contextualSpacing/>
        <w:jc w:val="both"/>
        <w:rPr>
          <w:rFonts w:eastAsia="Calibri"/>
          <w:lang w:eastAsia="en-US"/>
        </w:rPr>
      </w:pPr>
      <w:r w:rsidRPr="00917F1C">
        <w:rPr>
          <w:rFonts w:eastAsia="Calibri"/>
          <w:lang w:eastAsia="en-US"/>
        </w:rPr>
        <w:t>2 prijedloga za brisanje založnog prava</w:t>
      </w:r>
    </w:p>
    <w:p w14:paraId="7923366E" w14:textId="77777777" w:rsidR="00917F1C" w:rsidRPr="00917F1C" w:rsidRDefault="00917F1C" w:rsidP="00917F1C">
      <w:pPr>
        <w:spacing w:line="276" w:lineRule="auto"/>
        <w:ind w:left="720"/>
        <w:contextualSpacing/>
        <w:jc w:val="both"/>
        <w:rPr>
          <w:rFonts w:eastAsia="Calibri"/>
          <w:lang w:eastAsia="en-US"/>
        </w:rPr>
      </w:pPr>
    </w:p>
    <w:p w14:paraId="56EC0003"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 xml:space="preserve"> Izvlaštenja</w:t>
      </w:r>
    </w:p>
    <w:p w14:paraId="36C95C37" w14:textId="77777777" w:rsidR="00917F1C" w:rsidRPr="00917F1C" w:rsidRDefault="00917F1C" w:rsidP="00395EE7">
      <w:pPr>
        <w:numPr>
          <w:ilvl w:val="0"/>
          <w:numId w:val="26"/>
        </w:numPr>
        <w:spacing w:line="276" w:lineRule="auto"/>
        <w:contextualSpacing/>
        <w:jc w:val="both"/>
        <w:rPr>
          <w:rFonts w:eastAsia="Calibri"/>
          <w:lang w:eastAsia="en-US"/>
        </w:rPr>
      </w:pPr>
      <w:r w:rsidRPr="00917F1C">
        <w:rPr>
          <w:rFonts w:eastAsia="Calibri"/>
          <w:lang w:eastAsia="en-US"/>
        </w:rPr>
        <w:t>- dopisi o naknadi 37</w:t>
      </w:r>
    </w:p>
    <w:p w14:paraId="65E37DC0" w14:textId="77777777" w:rsidR="00917F1C" w:rsidRPr="00917F1C" w:rsidRDefault="00917F1C" w:rsidP="00395EE7">
      <w:pPr>
        <w:numPr>
          <w:ilvl w:val="0"/>
          <w:numId w:val="26"/>
        </w:numPr>
        <w:spacing w:line="276" w:lineRule="auto"/>
        <w:contextualSpacing/>
        <w:jc w:val="both"/>
        <w:rPr>
          <w:rFonts w:eastAsia="Calibri"/>
          <w:lang w:eastAsia="en-US"/>
        </w:rPr>
      </w:pPr>
      <w:r w:rsidRPr="00917F1C">
        <w:rPr>
          <w:rFonts w:eastAsia="Calibri"/>
          <w:lang w:eastAsia="en-US"/>
        </w:rPr>
        <w:t>- dopis procjeniteljskom povjerenstvu 37</w:t>
      </w:r>
    </w:p>
    <w:p w14:paraId="635C0B6F" w14:textId="77777777" w:rsidR="00917F1C" w:rsidRPr="00917F1C" w:rsidRDefault="00917F1C" w:rsidP="00395EE7">
      <w:pPr>
        <w:numPr>
          <w:ilvl w:val="0"/>
          <w:numId w:val="26"/>
        </w:numPr>
        <w:spacing w:line="276" w:lineRule="auto"/>
        <w:contextualSpacing/>
        <w:jc w:val="both"/>
        <w:rPr>
          <w:rFonts w:eastAsia="Calibri"/>
          <w:lang w:eastAsia="en-US"/>
        </w:rPr>
      </w:pPr>
      <w:r w:rsidRPr="00917F1C">
        <w:rPr>
          <w:rFonts w:eastAsia="Calibri"/>
          <w:lang w:eastAsia="en-US"/>
        </w:rPr>
        <w:t>- dopisi županiji izmjena i dopuna elaborata 0</w:t>
      </w:r>
    </w:p>
    <w:p w14:paraId="5D2F959D" w14:textId="5A502282" w:rsidR="00917F1C" w:rsidRDefault="00917F1C" w:rsidP="00917F1C">
      <w:pPr>
        <w:spacing w:line="276" w:lineRule="auto"/>
        <w:jc w:val="both"/>
      </w:pPr>
    </w:p>
    <w:p w14:paraId="4F48AA0B" w14:textId="31B05983" w:rsidR="005E1531" w:rsidRDefault="005E1531" w:rsidP="00917F1C">
      <w:pPr>
        <w:spacing w:line="276" w:lineRule="auto"/>
        <w:jc w:val="both"/>
      </w:pPr>
    </w:p>
    <w:p w14:paraId="5566D78C" w14:textId="00010104" w:rsidR="005E1531" w:rsidRDefault="005E1531" w:rsidP="00917F1C">
      <w:pPr>
        <w:spacing w:line="276" w:lineRule="auto"/>
        <w:jc w:val="both"/>
      </w:pPr>
    </w:p>
    <w:p w14:paraId="4190A68F" w14:textId="77777777" w:rsidR="005E1531" w:rsidRPr="00917F1C" w:rsidRDefault="005E1531" w:rsidP="00917F1C">
      <w:pPr>
        <w:spacing w:line="276" w:lineRule="auto"/>
        <w:jc w:val="both"/>
      </w:pPr>
    </w:p>
    <w:p w14:paraId="058B7E48" w14:textId="77777777"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bookmarkStart w:id="13" w:name="_Hlk160191667"/>
      <w:r w:rsidRPr="00917F1C">
        <w:rPr>
          <w:rFonts w:eastAsia="Calibri"/>
          <w:b/>
          <w:u w:val="single"/>
          <w:lang w:eastAsia="en-US"/>
        </w:rPr>
        <w:t xml:space="preserve"> Prometno redarstvo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195"/>
        <w:gridCol w:w="3021"/>
      </w:tblGrid>
      <w:tr w:rsidR="00917F1C" w:rsidRPr="00917F1C" w14:paraId="365214DD" w14:textId="77777777" w:rsidTr="00ED5BA5">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13"/>
          <w:p w14:paraId="53784641" w14:textId="77777777" w:rsidR="00917F1C" w:rsidRPr="00917F1C" w:rsidRDefault="00917F1C" w:rsidP="00917F1C">
            <w:pPr>
              <w:spacing w:line="276" w:lineRule="auto"/>
              <w:jc w:val="center"/>
              <w:rPr>
                <w:b/>
                <w:color w:val="000000" w:themeColor="text1"/>
              </w:rPr>
            </w:pPr>
            <w:r w:rsidRPr="00917F1C">
              <w:rPr>
                <w:b/>
                <w:color w:val="000000" w:themeColor="text1"/>
              </w:rPr>
              <w:t>Red. br.</w:t>
            </w:r>
          </w:p>
        </w:tc>
        <w:tc>
          <w:tcPr>
            <w:tcW w:w="5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C0AFF" w14:textId="77777777" w:rsidR="00917F1C" w:rsidRPr="00917F1C" w:rsidRDefault="00917F1C" w:rsidP="00917F1C">
            <w:pPr>
              <w:spacing w:line="276" w:lineRule="auto"/>
              <w:jc w:val="center"/>
              <w:rPr>
                <w:b/>
                <w:color w:val="000000" w:themeColor="text1"/>
              </w:rPr>
            </w:pPr>
            <w:r w:rsidRPr="00917F1C">
              <w:rPr>
                <w:b/>
                <w:color w:val="000000" w:themeColor="text1"/>
              </w:rPr>
              <w:t>Radnja ili aktivnost</w:t>
            </w:r>
          </w:p>
        </w:tc>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EBB3E" w14:textId="77777777" w:rsidR="00917F1C" w:rsidRPr="00917F1C" w:rsidRDefault="00917F1C" w:rsidP="00917F1C">
            <w:pPr>
              <w:spacing w:line="276" w:lineRule="auto"/>
              <w:jc w:val="center"/>
              <w:rPr>
                <w:b/>
                <w:color w:val="000000" w:themeColor="text1"/>
              </w:rPr>
            </w:pPr>
            <w:r w:rsidRPr="00917F1C">
              <w:rPr>
                <w:b/>
                <w:color w:val="000000" w:themeColor="text1"/>
              </w:rPr>
              <w:t>Broj</w:t>
            </w:r>
          </w:p>
        </w:tc>
      </w:tr>
      <w:tr w:rsidR="00917F1C" w:rsidRPr="00917F1C" w14:paraId="55D15C01" w14:textId="77777777" w:rsidTr="00ED5BA5">
        <w:tc>
          <w:tcPr>
            <w:tcW w:w="846" w:type="dxa"/>
            <w:shd w:val="clear" w:color="auto" w:fill="auto"/>
            <w:vAlign w:val="center"/>
          </w:tcPr>
          <w:p w14:paraId="05F725E0" w14:textId="77777777" w:rsidR="00917F1C" w:rsidRPr="00917F1C" w:rsidRDefault="00917F1C" w:rsidP="00917F1C">
            <w:pPr>
              <w:spacing w:line="276" w:lineRule="auto"/>
              <w:jc w:val="center"/>
              <w:rPr>
                <w:color w:val="000000" w:themeColor="text1"/>
              </w:rPr>
            </w:pPr>
            <w:r w:rsidRPr="00917F1C">
              <w:rPr>
                <w:color w:val="000000" w:themeColor="text1"/>
              </w:rPr>
              <w:t>1.</w:t>
            </w:r>
          </w:p>
        </w:tc>
        <w:tc>
          <w:tcPr>
            <w:tcW w:w="5195" w:type="dxa"/>
            <w:shd w:val="clear" w:color="auto" w:fill="auto"/>
          </w:tcPr>
          <w:p w14:paraId="7574AFB4" w14:textId="77777777" w:rsidR="00917F1C" w:rsidRPr="00917F1C" w:rsidRDefault="00917F1C" w:rsidP="00917F1C">
            <w:pPr>
              <w:spacing w:line="276" w:lineRule="auto"/>
              <w:rPr>
                <w:color w:val="000000" w:themeColor="text1"/>
              </w:rPr>
            </w:pPr>
            <w:r w:rsidRPr="00917F1C">
              <w:rPr>
                <w:color w:val="000000" w:themeColor="text1"/>
              </w:rPr>
              <w:t>Pokrenuti obavezni prekršajni nalozi</w:t>
            </w:r>
          </w:p>
        </w:tc>
        <w:tc>
          <w:tcPr>
            <w:tcW w:w="3021" w:type="dxa"/>
            <w:shd w:val="clear" w:color="auto" w:fill="auto"/>
            <w:vAlign w:val="center"/>
          </w:tcPr>
          <w:p w14:paraId="18858879" w14:textId="77777777" w:rsidR="00917F1C" w:rsidRPr="00917F1C" w:rsidRDefault="00917F1C" w:rsidP="00917F1C">
            <w:pPr>
              <w:spacing w:line="276" w:lineRule="auto"/>
              <w:jc w:val="center"/>
              <w:rPr>
                <w:color w:val="000000" w:themeColor="text1"/>
              </w:rPr>
            </w:pPr>
            <w:r w:rsidRPr="00917F1C">
              <w:rPr>
                <w:color w:val="000000" w:themeColor="text1"/>
              </w:rPr>
              <w:t>209</w:t>
            </w:r>
          </w:p>
        </w:tc>
      </w:tr>
      <w:tr w:rsidR="00917F1C" w:rsidRPr="00917F1C" w14:paraId="3D965DDF" w14:textId="77777777" w:rsidTr="00ED5BA5">
        <w:tc>
          <w:tcPr>
            <w:tcW w:w="846" w:type="dxa"/>
            <w:shd w:val="clear" w:color="auto" w:fill="auto"/>
            <w:vAlign w:val="center"/>
          </w:tcPr>
          <w:p w14:paraId="5BC3683B" w14:textId="77777777" w:rsidR="00917F1C" w:rsidRPr="00917F1C" w:rsidRDefault="00917F1C" w:rsidP="00917F1C">
            <w:pPr>
              <w:spacing w:line="276" w:lineRule="auto"/>
              <w:jc w:val="center"/>
              <w:rPr>
                <w:color w:val="000000" w:themeColor="text1"/>
              </w:rPr>
            </w:pPr>
            <w:r w:rsidRPr="00917F1C">
              <w:rPr>
                <w:color w:val="000000" w:themeColor="text1"/>
              </w:rPr>
              <w:t>2.</w:t>
            </w:r>
          </w:p>
        </w:tc>
        <w:tc>
          <w:tcPr>
            <w:tcW w:w="5195" w:type="dxa"/>
            <w:shd w:val="clear" w:color="auto" w:fill="auto"/>
          </w:tcPr>
          <w:p w14:paraId="72827F6A" w14:textId="77777777" w:rsidR="00917F1C" w:rsidRPr="00917F1C" w:rsidRDefault="00917F1C" w:rsidP="00917F1C">
            <w:pPr>
              <w:spacing w:line="276" w:lineRule="auto"/>
              <w:rPr>
                <w:color w:val="000000" w:themeColor="text1"/>
              </w:rPr>
            </w:pPr>
            <w:r w:rsidRPr="00917F1C">
              <w:rPr>
                <w:color w:val="000000" w:themeColor="text1"/>
              </w:rPr>
              <w:t>Zahtjevi za dostavu podataka o počinitelju prekršaja</w:t>
            </w:r>
          </w:p>
        </w:tc>
        <w:tc>
          <w:tcPr>
            <w:tcW w:w="3021" w:type="dxa"/>
            <w:shd w:val="clear" w:color="auto" w:fill="auto"/>
            <w:vAlign w:val="center"/>
          </w:tcPr>
          <w:p w14:paraId="135EF980" w14:textId="77777777" w:rsidR="00917F1C" w:rsidRPr="00917F1C" w:rsidRDefault="00917F1C" w:rsidP="00917F1C">
            <w:pPr>
              <w:spacing w:line="276" w:lineRule="auto"/>
              <w:jc w:val="center"/>
              <w:rPr>
                <w:color w:val="000000" w:themeColor="text1"/>
              </w:rPr>
            </w:pPr>
            <w:r w:rsidRPr="00917F1C">
              <w:rPr>
                <w:color w:val="000000" w:themeColor="text1"/>
              </w:rPr>
              <w:t>1665</w:t>
            </w:r>
          </w:p>
        </w:tc>
      </w:tr>
      <w:tr w:rsidR="00917F1C" w:rsidRPr="00917F1C" w14:paraId="131D4CC0" w14:textId="77777777" w:rsidTr="00ED5BA5">
        <w:tc>
          <w:tcPr>
            <w:tcW w:w="846" w:type="dxa"/>
            <w:shd w:val="clear" w:color="auto" w:fill="auto"/>
            <w:vAlign w:val="center"/>
          </w:tcPr>
          <w:p w14:paraId="4C9BFA98" w14:textId="77777777" w:rsidR="00917F1C" w:rsidRPr="00917F1C" w:rsidRDefault="00917F1C" w:rsidP="00917F1C">
            <w:pPr>
              <w:spacing w:line="276" w:lineRule="auto"/>
              <w:jc w:val="center"/>
              <w:rPr>
                <w:color w:val="000000" w:themeColor="text1"/>
              </w:rPr>
            </w:pPr>
            <w:r w:rsidRPr="00917F1C">
              <w:rPr>
                <w:color w:val="000000" w:themeColor="text1"/>
              </w:rPr>
              <w:t>3.</w:t>
            </w:r>
          </w:p>
        </w:tc>
        <w:tc>
          <w:tcPr>
            <w:tcW w:w="5195" w:type="dxa"/>
            <w:shd w:val="clear" w:color="auto" w:fill="auto"/>
          </w:tcPr>
          <w:p w14:paraId="16E9771B" w14:textId="77777777" w:rsidR="00917F1C" w:rsidRPr="00917F1C" w:rsidRDefault="00917F1C" w:rsidP="00917F1C">
            <w:pPr>
              <w:spacing w:line="276" w:lineRule="auto"/>
              <w:rPr>
                <w:color w:val="000000" w:themeColor="text1"/>
              </w:rPr>
            </w:pPr>
            <w:r w:rsidRPr="00917F1C">
              <w:rPr>
                <w:color w:val="000000" w:themeColor="text1"/>
              </w:rPr>
              <w:t>Obavijesti o počinjenom prekršaju</w:t>
            </w:r>
          </w:p>
        </w:tc>
        <w:tc>
          <w:tcPr>
            <w:tcW w:w="3021" w:type="dxa"/>
            <w:shd w:val="clear" w:color="auto" w:fill="auto"/>
            <w:vAlign w:val="center"/>
          </w:tcPr>
          <w:p w14:paraId="158B1124" w14:textId="77777777" w:rsidR="00917F1C" w:rsidRPr="00917F1C" w:rsidRDefault="00917F1C" w:rsidP="00917F1C">
            <w:pPr>
              <w:spacing w:line="276" w:lineRule="auto"/>
              <w:jc w:val="center"/>
              <w:rPr>
                <w:color w:val="000000" w:themeColor="text1"/>
              </w:rPr>
            </w:pPr>
            <w:r w:rsidRPr="00917F1C">
              <w:rPr>
                <w:color w:val="000000" w:themeColor="text1"/>
              </w:rPr>
              <w:t>2198</w:t>
            </w:r>
          </w:p>
        </w:tc>
      </w:tr>
      <w:tr w:rsidR="00917F1C" w:rsidRPr="00917F1C" w14:paraId="4746FD0D" w14:textId="77777777" w:rsidTr="00ED5BA5">
        <w:tc>
          <w:tcPr>
            <w:tcW w:w="846" w:type="dxa"/>
            <w:shd w:val="clear" w:color="auto" w:fill="auto"/>
            <w:vAlign w:val="center"/>
          </w:tcPr>
          <w:p w14:paraId="66161DD7" w14:textId="77777777" w:rsidR="00917F1C" w:rsidRPr="00917F1C" w:rsidRDefault="00917F1C" w:rsidP="00917F1C">
            <w:pPr>
              <w:spacing w:line="276" w:lineRule="auto"/>
              <w:jc w:val="center"/>
              <w:rPr>
                <w:color w:val="000000" w:themeColor="text1"/>
              </w:rPr>
            </w:pPr>
            <w:r w:rsidRPr="00917F1C">
              <w:rPr>
                <w:color w:val="000000" w:themeColor="text1"/>
              </w:rPr>
              <w:t>4.</w:t>
            </w:r>
          </w:p>
        </w:tc>
        <w:tc>
          <w:tcPr>
            <w:tcW w:w="5195" w:type="dxa"/>
            <w:shd w:val="clear" w:color="auto" w:fill="auto"/>
          </w:tcPr>
          <w:p w14:paraId="7983B4DE" w14:textId="77777777" w:rsidR="00917F1C" w:rsidRPr="00917F1C" w:rsidRDefault="00917F1C" w:rsidP="00917F1C">
            <w:pPr>
              <w:spacing w:line="276" w:lineRule="auto"/>
              <w:rPr>
                <w:color w:val="000000" w:themeColor="text1"/>
              </w:rPr>
            </w:pPr>
            <w:r w:rsidRPr="00917F1C">
              <w:rPr>
                <w:color w:val="000000" w:themeColor="text1"/>
              </w:rPr>
              <w:t>Upozorenja</w:t>
            </w:r>
          </w:p>
        </w:tc>
        <w:tc>
          <w:tcPr>
            <w:tcW w:w="3021" w:type="dxa"/>
            <w:shd w:val="clear" w:color="auto" w:fill="auto"/>
            <w:vAlign w:val="center"/>
          </w:tcPr>
          <w:p w14:paraId="4CBE9AD7" w14:textId="77777777" w:rsidR="00917F1C" w:rsidRPr="00917F1C" w:rsidRDefault="00917F1C" w:rsidP="00917F1C">
            <w:pPr>
              <w:spacing w:line="276" w:lineRule="auto"/>
              <w:jc w:val="center"/>
              <w:rPr>
                <w:color w:val="000000" w:themeColor="text1"/>
              </w:rPr>
            </w:pPr>
            <w:r w:rsidRPr="00917F1C">
              <w:rPr>
                <w:color w:val="000000" w:themeColor="text1"/>
              </w:rPr>
              <w:t>3441</w:t>
            </w:r>
          </w:p>
        </w:tc>
      </w:tr>
      <w:tr w:rsidR="00917F1C" w:rsidRPr="00917F1C" w14:paraId="29577F52" w14:textId="77777777" w:rsidTr="00ED5BA5">
        <w:tc>
          <w:tcPr>
            <w:tcW w:w="846" w:type="dxa"/>
            <w:shd w:val="clear" w:color="auto" w:fill="auto"/>
            <w:vAlign w:val="center"/>
          </w:tcPr>
          <w:p w14:paraId="0966B87D" w14:textId="77777777" w:rsidR="00917F1C" w:rsidRPr="00917F1C" w:rsidRDefault="00917F1C" w:rsidP="00917F1C">
            <w:pPr>
              <w:spacing w:line="276" w:lineRule="auto"/>
              <w:jc w:val="center"/>
              <w:rPr>
                <w:color w:val="000000" w:themeColor="text1"/>
              </w:rPr>
            </w:pPr>
            <w:r w:rsidRPr="00917F1C">
              <w:rPr>
                <w:color w:val="000000" w:themeColor="text1"/>
              </w:rPr>
              <w:t>5.</w:t>
            </w:r>
          </w:p>
        </w:tc>
        <w:tc>
          <w:tcPr>
            <w:tcW w:w="5195" w:type="dxa"/>
            <w:shd w:val="clear" w:color="auto" w:fill="auto"/>
          </w:tcPr>
          <w:p w14:paraId="44C041F1" w14:textId="77777777" w:rsidR="00917F1C" w:rsidRPr="00917F1C" w:rsidRDefault="00917F1C" w:rsidP="00917F1C">
            <w:pPr>
              <w:spacing w:line="276" w:lineRule="auto"/>
              <w:rPr>
                <w:color w:val="000000" w:themeColor="text1"/>
              </w:rPr>
            </w:pPr>
            <w:r w:rsidRPr="00917F1C">
              <w:rPr>
                <w:color w:val="000000" w:themeColor="text1"/>
              </w:rPr>
              <w:t>Izdano naloga za premještanje vozila</w:t>
            </w:r>
          </w:p>
        </w:tc>
        <w:tc>
          <w:tcPr>
            <w:tcW w:w="3021" w:type="dxa"/>
            <w:shd w:val="clear" w:color="auto" w:fill="auto"/>
            <w:vAlign w:val="center"/>
          </w:tcPr>
          <w:p w14:paraId="1EAE8CAD" w14:textId="77777777" w:rsidR="00917F1C" w:rsidRPr="00917F1C" w:rsidRDefault="00917F1C" w:rsidP="00917F1C">
            <w:pPr>
              <w:spacing w:line="276" w:lineRule="auto"/>
              <w:jc w:val="center"/>
              <w:rPr>
                <w:color w:val="000000" w:themeColor="text1"/>
              </w:rPr>
            </w:pPr>
            <w:r w:rsidRPr="00917F1C">
              <w:rPr>
                <w:color w:val="000000" w:themeColor="text1"/>
              </w:rPr>
              <w:t>0</w:t>
            </w:r>
          </w:p>
        </w:tc>
      </w:tr>
      <w:tr w:rsidR="00917F1C" w:rsidRPr="00917F1C" w14:paraId="18C7DA39" w14:textId="77777777" w:rsidTr="00ED5BA5">
        <w:tc>
          <w:tcPr>
            <w:tcW w:w="846" w:type="dxa"/>
            <w:tcBorders>
              <w:bottom w:val="single" w:sz="4" w:space="0" w:color="auto"/>
            </w:tcBorders>
            <w:shd w:val="clear" w:color="auto" w:fill="auto"/>
            <w:vAlign w:val="center"/>
          </w:tcPr>
          <w:p w14:paraId="1CBC48A7" w14:textId="77777777" w:rsidR="00917F1C" w:rsidRPr="00917F1C" w:rsidRDefault="00917F1C" w:rsidP="00917F1C">
            <w:pPr>
              <w:spacing w:line="276" w:lineRule="auto"/>
              <w:jc w:val="center"/>
              <w:rPr>
                <w:color w:val="000000" w:themeColor="text1"/>
              </w:rPr>
            </w:pPr>
            <w:r w:rsidRPr="00917F1C">
              <w:rPr>
                <w:color w:val="000000" w:themeColor="text1"/>
              </w:rPr>
              <w:t>6.</w:t>
            </w:r>
          </w:p>
        </w:tc>
        <w:tc>
          <w:tcPr>
            <w:tcW w:w="5195" w:type="dxa"/>
            <w:tcBorders>
              <w:bottom w:val="single" w:sz="4" w:space="0" w:color="auto"/>
            </w:tcBorders>
            <w:shd w:val="clear" w:color="auto" w:fill="auto"/>
          </w:tcPr>
          <w:p w14:paraId="7E3BFCAA" w14:textId="77777777" w:rsidR="00917F1C" w:rsidRPr="00917F1C" w:rsidRDefault="00917F1C" w:rsidP="00917F1C">
            <w:pPr>
              <w:spacing w:line="276" w:lineRule="auto"/>
              <w:rPr>
                <w:color w:val="000000" w:themeColor="text1"/>
              </w:rPr>
            </w:pPr>
            <w:r w:rsidRPr="00917F1C">
              <w:rPr>
                <w:color w:val="000000" w:themeColor="text1"/>
              </w:rPr>
              <w:t>Premještena vozila „Paukom“</w:t>
            </w:r>
          </w:p>
        </w:tc>
        <w:tc>
          <w:tcPr>
            <w:tcW w:w="3021" w:type="dxa"/>
            <w:tcBorders>
              <w:bottom w:val="single" w:sz="4" w:space="0" w:color="auto"/>
            </w:tcBorders>
            <w:shd w:val="clear" w:color="auto" w:fill="auto"/>
            <w:vAlign w:val="center"/>
          </w:tcPr>
          <w:p w14:paraId="5E590955" w14:textId="77777777" w:rsidR="00917F1C" w:rsidRPr="00917F1C" w:rsidRDefault="00917F1C" w:rsidP="00917F1C">
            <w:pPr>
              <w:spacing w:line="276" w:lineRule="auto"/>
              <w:jc w:val="center"/>
              <w:rPr>
                <w:color w:val="000000" w:themeColor="text1"/>
              </w:rPr>
            </w:pPr>
            <w:r w:rsidRPr="00917F1C">
              <w:rPr>
                <w:color w:val="000000" w:themeColor="text1"/>
              </w:rPr>
              <w:t>0</w:t>
            </w:r>
          </w:p>
        </w:tc>
      </w:tr>
      <w:tr w:rsidR="00917F1C" w:rsidRPr="00917F1C" w14:paraId="5354E489" w14:textId="77777777" w:rsidTr="00ED5BA5">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60B761A" w14:textId="77777777" w:rsidR="00917F1C" w:rsidRPr="00917F1C" w:rsidRDefault="00917F1C" w:rsidP="00917F1C">
            <w:pPr>
              <w:spacing w:line="276" w:lineRule="auto"/>
              <w:jc w:val="center"/>
              <w:rPr>
                <w:color w:val="000000" w:themeColor="text1"/>
              </w:rPr>
            </w:pPr>
            <w:r w:rsidRPr="00917F1C">
              <w:rPr>
                <w:color w:val="000000" w:themeColor="text1"/>
              </w:rPr>
              <w:t>7.</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40BEA288" w14:textId="77777777" w:rsidR="00917F1C" w:rsidRPr="00917F1C" w:rsidRDefault="00917F1C" w:rsidP="00917F1C">
            <w:pPr>
              <w:spacing w:line="276" w:lineRule="auto"/>
              <w:jc w:val="both"/>
              <w:rPr>
                <w:color w:val="000000" w:themeColor="text1"/>
              </w:rPr>
            </w:pPr>
            <w:r w:rsidRPr="00917F1C">
              <w:rPr>
                <w:color w:val="000000" w:themeColor="text1"/>
              </w:rPr>
              <w:t>Razni dopisi (dostava prigovora Prekršajnom sudu, opomene, dostave Presuda strankama, odgovori na razne upite stranaka, zahtjevi MUP-u za izdavanje Uvjerenja o prebivalištu, zahtjevi MUP-u za terenske provjere, nalozi FINA-i za ovrhu  i dr.)</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C6E0223" w14:textId="77777777" w:rsidR="00917F1C" w:rsidRPr="00917F1C" w:rsidRDefault="00917F1C" w:rsidP="00917F1C">
            <w:pPr>
              <w:spacing w:line="276" w:lineRule="auto"/>
              <w:jc w:val="center"/>
              <w:rPr>
                <w:color w:val="000000" w:themeColor="text1"/>
              </w:rPr>
            </w:pPr>
            <w:r w:rsidRPr="00917F1C">
              <w:rPr>
                <w:color w:val="000000" w:themeColor="text1"/>
              </w:rPr>
              <w:t>362</w:t>
            </w:r>
          </w:p>
        </w:tc>
      </w:tr>
      <w:tr w:rsidR="00917F1C" w:rsidRPr="00917F1C" w14:paraId="6C274F21" w14:textId="77777777" w:rsidTr="00ED5BA5">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D0444B" w14:textId="77777777" w:rsidR="00917F1C" w:rsidRPr="00917F1C" w:rsidRDefault="00917F1C" w:rsidP="00917F1C">
            <w:pPr>
              <w:spacing w:line="276" w:lineRule="auto"/>
              <w:jc w:val="center"/>
              <w:rPr>
                <w:color w:val="000000" w:themeColor="text1"/>
              </w:rPr>
            </w:pPr>
            <w:r w:rsidRPr="00917F1C">
              <w:rPr>
                <w:color w:val="000000" w:themeColor="text1"/>
              </w:rPr>
              <w:t>8.</w:t>
            </w:r>
          </w:p>
        </w:tc>
        <w:tc>
          <w:tcPr>
            <w:tcW w:w="5195" w:type="dxa"/>
            <w:tcBorders>
              <w:top w:val="single" w:sz="4" w:space="0" w:color="auto"/>
              <w:left w:val="single" w:sz="4" w:space="0" w:color="auto"/>
              <w:bottom w:val="single" w:sz="4" w:space="0" w:color="auto"/>
              <w:right w:val="single" w:sz="4" w:space="0" w:color="auto"/>
            </w:tcBorders>
            <w:shd w:val="clear" w:color="auto" w:fill="auto"/>
          </w:tcPr>
          <w:p w14:paraId="22D8D9FF" w14:textId="77777777" w:rsidR="00917F1C" w:rsidRPr="00917F1C" w:rsidRDefault="00917F1C" w:rsidP="00917F1C">
            <w:pPr>
              <w:spacing w:line="276" w:lineRule="auto"/>
              <w:jc w:val="both"/>
              <w:rPr>
                <w:color w:val="000000" w:themeColor="text1"/>
              </w:rPr>
            </w:pPr>
            <w:r w:rsidRPr="00917F1C">
              <w:rPr>
                <w:color w:val="000000" w:themeColor="text1"/>
              </w:rPr>
              <w:t>Izdana odobrenja za dostavno mjesto</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742FE313" w14:textId="77777777" w:rsidR="00917F1C" w:rsidRPr="00917F1C" w:rsidRDefault="00917F1C" w:rsidP="00917F1C">
            <w:pPr>
              <w:spacing w:line="276" w:lineRule="auto"/>
              <w:jc w:val="center"/>
              <w:rPr>
                <w:color w:val="000000" w:themeColor="text1"/>
              </w:rPr>
            </w:pPr>
            <w:r w:rsidRPr="00917F1C">
              <w:rPr>
                <w:color w:val="000000" w:themeColor="text1"/>
              </w:rPr>
              <w:t>19</w:t>
            </w:r>
          </w:p>
        </w:tc>
      </w:tr>
    </w:tbl>
    <w:p w14:paraId="786DC04F" w14:textId="54C07A24" w:rsidR="00917F1C" w:rsidRPr="00917F1C" w:rsidRDefault="00917F1C" w:rsidP="00917F1C">
      <w:pPr>
        <w:spacing w:line="276" w:lineRule="auto"/>
        <w:jc w:val="both"/>
        <w:rPr>
          <w:color w:val="000000" w:themeColor="text1"/>
        </w:rPr>
      </w:pPr>
      <w:r w:rsidRPr="00917F1C">
        <w:rPr>
          <w:color w:val="000000" w:themeColor="text1"/>
        </w:rPr>
        <w:t xml:space="preserve">Ukupan novčani iznos izrečenih Obavijesti o počinjenom prekršaju za razdoblje od 01.01.2024. do 30.06.2024. godine iznosio je 72.720,00 EUR. Za isti period, ukupno naplaćeni iznos po prometnim prekršajima i obveznim prekršajnim nalozima je 52.478,07 EUR, uz napomenu da se temeljem odredbi Prekršajnog zakona omogućava plaćanje 50% od izrečene novčane kazne, ukoliko se kazna plati u roku od tri dana, te je dio evidentiranih obaveznih prekršajnih naloga uplaćen u umanjenom iznosu od izrečenog istim nalogom temeljem sudskih presuda. </w:t>
      </w:r>
    </w:p>
    <w:p w14:paraId="25778525" w14:textId="77777777" w:rsidR="00917F1C" w:rsidRPr="00917F1C" w:rsidRDefault="00917F1C" w:rsidP="00917F1C">
      <w:pPr>
        <w:spacing w:line="276" w:lineRule="auto"/>
        <w:jc w:val="both"/>
        <w:rPr>
          <w:color w:val="000000" w:themeColor="text1"/>
        </w:rPr>
      </w:pPr>
    </w:p>
    <w:p w14:paraId="0D514AE7" w14:textId="752FAC2A" w:rsidR="00917F1C" w:rsidRPr="00917F1C" w:rsidRDefault="00917F1C" w:rsidP="00395EE7">
      <w:pPr>
        <w:numPr>
          <w:ilvl w:val="3"/>
          <w:numId w:val="18"/>
        </w:numPr>
        <w:spacing w:line="276" w:lineRule="auto"/>
        <w:ind w:left="284" w:right="-142" w:hanging="284"/>
        <w:contextualSpacing/>
        <w:jc w:val="both"/>
        <w:rPr>
          <w:rFonts w:eastAsia="Calibri"/>
          <w:b/>
          <w:u w:val="single"/>
          <w:lang w:eastAsia="en-US"/>
        </w:rPr>
      </w:pPr>
      <w:r w:rsidRPr="00917F1C">
        <w:rPr>
          <w:rFonts w:eastAsia="Calibri"/>
          <w:b/>
          <w:u w:val="single"/>
          <w:lang w:eastAsia="en-US"/>
        </w:rPr>
        <w:t xml:space="preserve"> Komunalno redarstvo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6681"/>
        <w:gridCol w:w="1838"/>
      </w:tblGrid>
      <w:tr w:rsidR="00917F1C" w:rsidRPr="00917F1C" w14:paraId="1E4ECD6C" w14:textId="77777777" w:rsidTr="00ED5BA5">
        <w:tc>
          <w:tcPr>
            <w:tcW w:w="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339FE" w14:textId="77777777" w:rsidR="00917F1C" w:rsidRPr="00917F1C" w:rsidRDefault="00917F1C" w:rsidP="00917F1C">
            <w:pPr>
              <w:spacing w:line="276" w:lineRule="auto"/>
              <w:jc w:val="center"/>
              <w:rPr>
                <w:b/>
                <w:color w:val="000000" w:themeColor="text1"/>
              </w:rPr>
            </w:pPr>
            <w:r w:rsidRPr="00917F1C">
              <w:rPr>
                <w:b/>
                <w:color w:val="000000" w:themeColor="text1"/>
              </w:rPr>
              <w:t>Red. Br.</w:t>
            </w:r>
          </w:p>
        </w:tc>
        <w:tc>
          <w:tcPr>
            <w:tcW w:w="6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46FFC" w14:textId="77777777" w:rsidR="00917F1C" w:rsidRPr="00917F1C" w:rsidRDefault="00917F1C" w:rsidP="00917F1C">
            <w:pPr>
              <w:spacing w:line="276" w:lineRule="auto"/>
              <w:jc w:val="center"/>
              <w:rPr>
                <w:b/>
                <w:color w:val="000000" w:themeColor="text1"/>
              </w:rPr>
            </w:pPr>
            <w:r w:rsidRPr="00917F1C">
              <w:rPr>
                <w:b/>
                <w:color w:val="000000" w:themeColor="text1"/>
              </w:rPr>
              <w:t>Radnja ili aktivnost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8DE8D" w14:textId="77777777" w:rsidR="00917F1C" w:rsidRPr="00917F1C" w:rsidRDefault="00917F1C" w:rsidP="00917F1C">
            <w:pPr>
              <w:spacing w:line="276" w:lineRule="auto"/>
              <w:jc w:val="center"/>
              <w:rPr>
                <w:b/>
                <w:color w:val="000000" w:themeColor="text1"/>
              </w:rPr>
            </w:pPr>
          </w:p>
        </w:tc>
      </w:tr>
      <w:tr w:rsidR="00917F1C" w:rsidRPr="00917F1C" w14:paraId="0291976A"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502B67FF" w14:textId="77777777" w:rsidR="00917F1C" w:rsidRPr="00917F1C" w:rsidRDefault="00917F1C" w:rsidP="00917F1C">
            <w:pPr>
              <w:spacing w:line="276" w:lineRule="auto"/>
              <w:jc w:val="center"/>
              <w:rPr>
                <w:color w:val="000000" w:themeColor="text1"/>
              </w:rPr>
            </w:pPr>
            <w:r w:rsidRPr="00917F1C">
              <w:rPr>
                <w:color w:val="000000" w:themeColor="text1"/>
              </w:rPr>
              <w:t>1.</w:t>
            </w:r>
          </w:p>
        </w:tc>
        <w:tc>
          <w:tcPr>
            <w:tcW w:w="6715" w:type="dxa"/>
            <w:tcBorders>
              <w:top w:val="single" w:sz="4" w:space="0" w:color="auto"/>
              <w:left w:val="single" w:sz="4" w:space="0" w:color="auto"/>
              <w:bottom w:val="single" w:sz="4" w:space="0" w:color="auto"/>
              <w:right w:val="single" w:sz="4" w:space="0" w:color="auto"/>
            </w:tcBorders>
            <w:hideMark/>
          </w:tcPr>
          <w:p w14:paraId="2C419195" w14:textId="77777777" w:rsidR="00917F1C" w:rsidRPr="00917F1C" w:rsidRDefault="00917F1C" w:rsidP="00917F1C">
            <w:pPr>
              <w:spacing w:line="276" w:lineRule="auto"/>
              <w:rPr>
                <w:color w:val="000000" w:themeColor="text1"/>
              </w:rPr>
            </w:pPr>
            <w:r w:rsidRPr="00917F1C">
              <w:rPr>
                <w:color w:val="000000" w:themeColor="text1"/>
              </w:rPr>
              <w:t>Pokretanje prekršajnog postupka – prekršajni nalozi</w:t>
            </w:r>
          </w:p>
        </w:tc>
        <w:tc>
          <w:tcPr>
            <w:tcW w:w="1843" w:type="dxa"/>
            <w:tcBorders>
              <w:top w:val="single" w:sz="4" w:space="0" w:color="auto"/>
              <w:left w:val="single" w:sz="4" w:space="0" w:color="auto"/>
              <w:bottom w:val="single" w:sz="4" w:space="0" w:color="auto"/>
              <w:right w:val="single" w:sz="4" w:space="0" w:color="auto"/>
            </w:tcBorders>
            <w:vAlign w:val="center"/>
          </w:tcPr>
          <w:p w14:paraId="6A7AC2D7" w14:textId="77777777" w:rsidR="00917F1C" w:rsidRPr="00917F1C" w:rsidRDefault="00917F1C" w:rsidP="00917F1C">
            <w:pPr>
              <w:spacing w:line="276" w:lineRule="auto"/>
              <w:jc w:val="right"/>
              <w:rPr>
                <w:color w:val="000000" w:themeColor="text1"/>
              </w:rPr>
            </w:pPr>
            <w:r w:rsidRPr="00917F1C">
              <w:rPr>
                <w:color w:val="000000" w:themeColor="text1"/>
              </w:rPr>
              <w:t>22</w:t>
            </w:r>
          </w:p>
        </w:tc>
      </w:tr>
      <w:tr w:rsidR="00917F1C" w:rsidRPr="00917F1C" w14:paraId="69491D05"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266A60CD" w14:textId="77777777" w:rsidR="00917F1C" w:rsidRPr="00917F1C" w:rsidRDefault="00917F1C" w:rsidP="00917F1C">
            <w:pPr>
              <w:spacing w:line="276" w:lineRule="auto"/>
              <w:jc w:val="center"/>
              <w:rPr>
                <w:color w:val="000000" w:themeColor="text1"/>
              </w:rPr>
            </w:pPr>
            <w:r w:rsidRPr="00917F1C">
              <w:rPr>
                <w:color w:val="000000" w:themeColor="text1"/>
              </w:rPr>
              <w:t>2.</w:t>
            </w:r>
          </w:p>
        </w:tc>
        <w:tc>
          <w:tcPr>
            <w:tcW w:w="6715" w:type="dxa"/>
            <w:tcBorders>
              <w:top w:val="single" w:sz="4" w:space="0" w:color="auto"/>
              <w:left w:val="single" w:sz="4" w:space="0" w:color="auto"/>
              <w:bottom w:val="single" w:sz="4" w:space="0" w:color="auto"/>
              <w:right w:val="single" w:sz="4" w:space="0" w:color="auto"/>
            </w:tcBorders>
            <w:hideMark/>
          </w:tcPr>
          <w:p w14:paraId="5A106127" w14:textId="77777777" w:rsidR="00917F1C" w:rsidRPr="00917F1C" w:rsidRDefault="00917F1C" w:rsidP="00917F1C">
            <w:pPr>
              <w:spacing w:line="276" w:lineRule="auto"/>
              <w:rPr>
                <w:color w:val="000000" w:themeColor="text1"/>
              </w:rPr>
            </w:pPr>
            <w:r w:rsidRPr="00917F1C">
              <w:rPr>
                <w:color w:val="000000" w:themeColor="text1"/>
              </w:rPr>
              <w:t>Izrečena novčana kazna po prekršajnim nalozima sa troškovima prekršajnog .postupka</w:t>
            </w:r>
          </w:p>
        </w:tc>
        <w:tc>
          <w:tcPr>
            <w:tcW w:w="1843" w:type="dxa"/>
            <w:tcBorders>
              <w:top w:val="single" w:sz="4" w:space="0" w:color="auto"/>
              <w:left w:val="single" w:sz="4" w:space="0" w:color="auto"/>
              <w:bottom w:val="single" w:sz="4" w:space="0" w:color="auto"/>
              <w:right w:val="single" w:sz="4" w:space="0" w:color="auto"/>
            </w:tcBorders>
            <w:vAlign w:val="center"/>
          </w:tcPr>
          <w:p w14:paraId="416C0D5A" w14:textId="77777777" w:rsidR="00917F1C" w:rsidRPr="00917F1C" w:rsidRDefault="00917F1C" w:rsidP="00917F1C">
            <w:pPr>
              <w:spacing w:line="276" w:lineRule="auto"/>
              <w:jc w:val="right"/>
              <w:rPr>
                <w:color w:val="000000" w:themeColor="text1"/>
              </w:rPr>
            </w:pPr>
            <w:r w:rsidRPr="00917F1C">
              <w:rPr>
                <w:color w:val="000000" w:themeColor="text1"/>
              </w:rPr>
              <w:t xml:space="preserve">17.466,75 EUR  </w:t>
            </w:r>
          </w:p>
        </w:tc>
      </w:tr>
      <w:tr w:rsidR="00917F1C" w:rsidRPr="00917F1C" w14:paraId="3D6CFDFF"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34EB352A" w14:textId="77777777" w:rsidR="00917F1C" w:rsidRPr="00917F1C" w:rsidRDefault="00917F1C" w:rsidP="00917F1C">
            <w:pPr>
              <w:spacing w:line="276" w:lineRule="auto"/>
              <w:jc w:val="center"/>
              <w:rPr>
                <w:color w:val="000000" w:themeColor="text1"/>
              </w:rPr>
            </w:pPr>
            <w:r w:rsidRPr="00917F1C">
              <w:rPr>
                <w:color w:val="000000" w:themeColor="text1"/>
              </w:rPr>
              <w:t>3.</w:t>
            </w:r>
          </w:p>
        </w:tc>
        <w:tc>
          <w:tcPr>
            <w:tcW w:w="6715" w:type="dxa"/>
            <w:tcBorders>
              <w:top w:val="single" w:sz="4" w:space="0" w:color="auto"/>
              <w:left w:val="single" w:sz="4" w:space="0" w:color="auto"/>
              <w:bottom w:val="single" w:sz="4" w:space="0" w:color="auto"/>
              <w:right w:val="single" w:sz="4" w:space="0" w:color="auto"/>
            </w:tcBorders>
            <w:hideMark/>
          </w:tcPr>
          <w:p w14:paraId="3E6358C3" w14:textId="77777777" w:rsidR="00917F1C" w:rsidRPr="00917F1C" w:rsidRDefault="00917F1C" w:rsidP="00917F1C">
            <w:pPr>
              <w:spacing w:line="276" w:lineRule="auto"/>
              <w:rPr>
                <w:color w:val="000000" w:themeColor="text1"/>
              </w:rPr>
            </w:pPr>
            <w:r w:rsidRPr="00917F1C">
              <w:rPr>
                <w:color w:val="000000" w:themeColor="text1"/>
              </w:rPr>
              <w:t>Naplaćene novčane kazne po prekršajnim nalozima u periodu od 01.01.-30.06.2024.</w:t>
            </w:r>
          </w:p>
        </w:tc>
        <w:tc>
          <w:tcPr>
            <w:tcW w:w="1843" w:type="dxa"/>
            <w:tcBorders>
              <w:top w:val="single" w:sz="4" w:space="0" w:color="auto"/>
              <w:left w:val="single" w:sz="4" w:space="0" w:color="auto"/>
              <w:bottom w:val="single" w:sz="4" w:space="0" w:color="auto"/>
              <w:right w:val="single" w:sz="4" w:space="0" w:color="auto"/>
            </w:tcBorders>
            <w:vAlign w:val="center"/>
          </w:tcPr>
          <w:p w14:paraId="0450F5C7" w14:textId="77777777" w:rsidR="00917F1C" w:rsidRPr="00917F1C" w:rsidRDefault="00917F1C" w:rsidP="00917F1C">
            <w:pPr>
              <w:spacing w:line="276" w:lineRule="auto"/>
              <w:jc w:val="right"/>
              <w:rPr>
                <w:color w:val="000000" w:themeColor="text1"/>
              </w:rPr>
            </w:pPr>
            <w:r w:rsidRPr="00917F1C">
              <w:rPr>
                <w:color w:val="000000" w:themeColor="text1"/>
              </w:rPr>
              <w:t xml:space="preserve">28.884,63 EUR </w:t>
            </w:r>
          </w:p>
          <w:p w14:paraId="30F18AF7" w14:textId="77777777" w:rsidR="00917F1C" w:rsidRPr="00917F1C" w:rsidRDefault="00917F1C" w:rsidP="00917F1C">
            <w:pPr>
              <w:spacing w:line="276" w:lineRule="auto"/>
              <w:jc w:val="right"/>
              <w:rPr>
                <w:color w:val="000000" w:themeColor="text1"/>
              </w:rPr>
            </w:pPr>
          </w:p>
        </w:tc>
      </w:tr>
      <w:tr w:rsidR="00917F1C" w:rsidRPr="00917F1C" w14:paraId="01330826" w14:textId="77777777" w:rsidTr="00ED5BA5">
        <w:tc>
          <w:tcPr>
            <w:tcW w:w="651" w:type="dxa"/>
            <w:tcBorders>
              <w:top w:val="single" w:sz="4" w:space="0" w:color="auto"/>
              <w:left w:val="single" w:sz="4" w:space="0" w:color="auto"/>
              <w:bottom w:val="single" w:sz="4" w:space="0" w:color="auto"/>
              <w:right w:val="single" w:sz="4" w:space="0" w:color="auto"/>
            </w:tcBorders>
            <w:vAlign w:val="center"/>
          </w:tcPr>
          <w:p w14:paraId="1958F86E" w14:textId="77777777" w:rsidR="00917F1C" w:rsidRPr="00917F1C" w:rsidRDefault="00917F1C" w:rsidP="00917F1C">
            <w:pPr>
              <w:spacing w:line="276" w:lineRule="auto"/>
              <w:jc w:val="center"/>
              <w:rPr>
                <w:color w:val="000000" w:themeColor="text1"/>
              </w:rPr>
            </w:pPr>
            <w:r w:rsidRPr="00917F1C">
              <w:rPr>
                <w:color w:val="000000" w:themeColor="text1"/>
              </w:rPr>
              <w:t>4.</w:t>
            </w:r>
          </w:p>
        </w:tc>
        <w:tc>
          <w:tcPr>
            <w:tcW w:w="6715" w:type="dxa"/>
            <w:tcBorders>
              <w:top w:val="single" w:sz="4" w:space="0" w:color="auto"/>
              <w:left w:val="single" w:sz="4" w:space="0" w:color="auto"/>
              <w:bottom w:val="single" w:sz="4" w:space="0" w:color="auto"/>
              <w:right w:val="single" w:sz="4" w:space="0" w:color="auto"/>
            </w:tcBorders>
          </w:tcPr>
          <w:p w14:paraId="053F50CE" w14:textId="77777777" w:rsidR="00917F1C" w:rsidRPr="00917F1C" w:rsidRDefault="00917F1C" w:rsidP="00917F1C">
            <w:pPr>
              <w:spacing w:line="276" w:lineRule="auto"/>
              <w:rPr>
                <w:color w:val="000000" w:themeColor="text1"/>
              </w:rPr>
            </w:pPr>
            <w:r w:rsidRPr="00917F1C">
              <w:rPr>
                <w:color w:val="000000" w:themeColor="text1"/>
              </w:rPr>
              <w:t>Izrečeno mandatnih kazni</w:t>
            </w:r>
          </w:p>
        </w:tc>
        <w:tc>
          <w:tcPr>
            <w:tcW w:w="1843" w:type="dxa"/>
            <w:tcBorders>
              <w:top w:val="single" w:sz="4" w:space="0" w:color="auto"/>
              <w:left w:val="single" w:sz="4" w:space="0" w:color="auto"/>
              <w:bottom w:val="single" w:sz="4" w:space="0" w:color="auto"/>
              <w:right w:val="single" w:sz="4" w:space="0" w:color="auto"/>
            </w:tcBorders>
            <w:vAlign w:val="center"/>
          </w:tcPr>
          <w:p w14:paraId="690BB531" w14:textId="77777777" w:rsidR="00917F1C" w:rsidRPr="00917F1C" w:rsidRDefault="00917F1C" w:rsidP="00917F1C">
            <w:pPr>
              <w:spacing w:line="276" w:lineRule="auto"/>
              <w:jc w:val="right"/>
              <w:rPr>
                <w:color w:val="000000" w:themeColor="text1"/>
              </w:rPr>
            </w:pPr>
            <w:r w:rsidRPr="00917F1C">
              <w:rPr>
                <w:color w:val="000000" w:themeColor="text1"/>
              </w:rPr>
              <w:t>0</w:t>
            </w:r>
          </w:p>
        </w:tc>
      </w:tr>
      <w:tr w:rsidR="00917F1C" w:rsidRPr="00917F1C" w14:paraId="111711AE"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1DCC4A23" w14:textId="77777777" w:rsidR="00917F1C" w:rsidRPr="00917F1C" w:rsidRDefault="00917F1C" w:rsidP="00917F1C">
            <w:pPr>
              <w:spacing w:line="276" w:lineRule="auto"/>
              <w:jc w:val="center"/>
              <w:rPr>
                <w:color w:val="000000" w:themeColor="text1"/>
              </w:rPr>
            </w:pPr>
            <w:r w:rsidRPr="00917F1C">
              <w:rPr>
                <w:color w:val="000000" w:themeColor="text1"/>
              </w:rPr>
              <w:t>5.</w:t>
            </w:r>
          </w:p>
        </w:tc>
        <w:tc>
          <w:tcPr>
            <w:tcW w:w="6715" w:type="dxa"/>
            <w:tcBorders>
              <w:top w:val="single" w:sz="4" w:space="0" w:color="auto"/>
              <w:left w:val="single" w:sz="4" w:space="0" w:color="auto"/>
              <w:bottom w:val="single" w:sz="4" w:space="0" w:color="auto"/>
              <w:right w:val="single" w:sz="4" w:space="0" w:color="auto"/>
            </w:tcBorders>
            <w:hideMark/>
          </w:tcPr>
          <w:p w14:paraId="4144DA43" w14:textId="77777777" w:rsidR="00917F1C" w:rsidRPr="00917F1C" w:rsidRDefault="00917F1C" w:rsidP="00917F1C">
            <w:pPr>
              <w:spacing w:line="276" w:lineRule="auto"/>
              <w:rPr>
                <w:color w:val="000000" w:themeColor="text1"/>
              </w:rPr>
            </w:pPr>
            <w:r w:rsidRPr="00917F1C">
              <w:rPr>
                <w:color w:val="000000" w:themeColor="text1"/>
              </w:rPr>
              <w:t>Naplaćeno mandatnih kazni ( u eurima )</w:t>
            </w:r>
          </w:p>
        </w:tc>
        <w:tc>
          <w:tcPr>
            <w:tcW w:w="1843" w:type="dxa"/>
            <w:tcBorders>
              <w:top w:val="single" w:sz="4" w:space="0" w:color="auto"/>
              <w:left w:val="single" w:sz="4" w:space="0" w:color="auto"/>
              <w:bottom w:val="single" w:sz="4" w:space="0" w:color="auto"/>
              <w:right w:val="single" w:sz="4" w:space="0" w:color="auto"/>
            </w:tcBorders>
            <w:vAlign w:val="center"/>
          </w:tcPr>
          <w:p w14:paraId="09760E81" w14:textId="77777777" w:rsidR="00917F1C" w:rsidRPr="00917F1C" w:rsidRDefault="00917F1C" w:rsidP="00917F1C">
            <w:pPr>
              <w:spacing w:line="276" w:lineRule="auto"/>
              <w:jc w:val="right"/>
              <w:rPr>
                <w:color w:val="000000" w:themeColor="text1"/>
              </w:rPr>
            </w:pPr>
            <w:r w:rsidRPr="00917F1C">
              <w:rPr>
                <w:color w:val="000000" w:themeColor="text1"/>
              </w:rPr>
              <w:t>0</w:t>
            </w:r>
          </w:p>
        </w:tc>
      </w:tr>
      <w:tr w:rsidR="00917F1C" w:rsidRPr="00917F1C" w14:paraId="1F9AE75E" w14:textId="77777777" w:rsidTr="00ED5BA5">
        <w:trPr>
          <w:trHeight w:val="302"/>
        </w:trPr>
        <w:tc>
          <w:tcPr>
            <w:tcW w:w="651" w:type="dxa"/>
            <w:tcBorders>
              <w:top w:val="single" w:sz="4" w:space="0" w:color="auto"/>
              <w:left w:val="single" w:sz="4" w:space="0" w:color="auto"/>
              <w:bottom w:val="single" w:sz="4" w:space="0" w:color="auto"/>
              <w:right w:val="single" w:sz="4" w:space="0" w:color="auto"/>
            </w:tcBorders>
            <w:vAlign w:val="center"/>
            <w:hideMark/>
          </w:tcPr>
          <w:p w14:paraId="3D0DF722" w14:textId="77777777" w:rsidR="00917F1C" w:rsidRPr="00917F1C" w:rsidRDefault="00917F1C" w:rsidP="00917F1C">
            <w:pPr>
              <w:spacing w:line="276" w:lineRule="auto"/>
              <w:jc w:val="center"/>
              <w:rPr>
                <w:color w:val="000000" w:themeColor="text1"/>
              </w:rPr>
            </w:pPr>
            <w:r w:rsidRPr="00917F1C">
              <w:rPr>
                <w:color w:val="000000" w:themeColor="text1"/>
              </w:rPr>
              <w:t>6.</w:t>
            </w:r>
          </w:p>
        </w:tc>
        <w:tc>
          <w:tcPr>
            <w:tcW w:w="6715" w:type="dxa"/>
            <w:tcBorders>
              <w:top w:val="single" w:sz="4" w:space="0" w:color="auto"/>
              <w:left w:val="single" w:sz="4" w:space="0" w:color="auto"/>
              <w:bottom w:val="single" w:sz="4" w:space="0" w:color="auto"/>
              <w:right w:val="single" w:sz="4" w:space="0" w:color="auto"/>
            </w:tcBorders>
            <w:hideMark/>
          </w:tcPr>
          <w:p w14:paraId="5BCEB2A9" w14:textId="77777777" w:rsidR="00917F1C" w:rsidRPr="00917F1C" w:rsidRDefault="00917F1C" w:rsidP="00917F1C">
            <w:pPr>
              <w:spacing w:line="276" w:lineRule="auto"/>
              <w:rPr>
                <w:color w:val="000000" w:themeColor="text1"/>
              </w:rPr>
            </w:pPr>
            <w:r w:rsidRPr="00917F1C">
              <w:rPr>
                <w:color w:val="000000" w:themeColor="text1"/>
              </w:rPr>
              <w:t>Sačinjeno zapisnika i službenih bilješki o provedenom komunalnom nadzoru/uviđaji</w:t>
            </w:r>
          </w:p>
        </w:tc>
        <w:tc>
          <w:tcPr>
            <w:tcW w:w="1843" w:type="dxa"/>
            <w:tcBorders>
              <w:top w:val="single" w:sz="4" w:space="0" w:color="auto"/>
              <w:left w:val="single" w:sz="4" w:space="0" w:color="auto"/>
              <w:bottom w:val="single" w:sz="4" w:space="0" w:color="auto"/>
              <w:right w:val="single" w:sz="4" w:space="0" w:color="auto"/>
            </w:tcBorders>
            <w:vAlign w:val="center"/>
          </w:tcPr>
          <w:p w14:paraId="23A8D909" w14:textId="77777777" w:rsidR="00917F1C" w:rsidRPr="00917F1C" w:rsidRDefault="00917F1C" w:rsidP="00917F1C">
            <w:pPr>
              <w:spacing w:line="276" w:lineRule="auto"/>
              <w:jc w:val="right"/>
              <w:rPr>
                <w:color w:val="000000" w:themeColor="text1"/>
              </w:rPr>
            </w:pPr>
            <w:r w:rsidRPr="00917F1C">
              <w:rPr>
                <w:color w:val="000000" w:themeColor="text1"/>
              </w:rPr>
              <w:t>382</w:t>
            </w:r>
          </w:p>
        </w:tc>
      </w:tr>
      <w:tr w:rsidR="00917F1C" w:rsidRPr="00917F1C" w14:paraId="2F198D62"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14AAC45D" w14:textId="77777777" w:rsidR="00917F1C" w:rsidRPr="00917F1C" w:rsidRDefault="00917F1C" w:rsidP="00917F1C">
            <w:pPr>
              <w:spacing w:line="276" w:lineRule="auto"/>
              <w:jc w:val="center"/>
              <w:rPr>
                <w:color w:val="000000" w:themeColor="text1"/>
              </w:rPr>
            </w:pPr>
            <w:r w:rsidRPr="00917F1C">
              <w:rPr>
                <w:color w:val="000000" w:themeColor="text1"/>
              </w:rPr>
              <w:t>7.</w:t>
            </w:r>
          </w:p>
        </w:tc>
        <w:tc>
          <w:tcPr>
            <w:tcW w:w="6715" w:type="dxa"/>
            <w:tcBorders>
              <w:top w:val="single" w:sz="4" w:space="0" w:color="auto"/>
              <w:left w:val="single" w:sz="4" w:space="0" w:color="auto"/>
              <w:bottom w:val="single" w:sz="4" w:space="0" w:color="auto"/>
              <w:right w:val="single" w:sz="4" w:space="0" w:color="auto"/>
            </w:tcBorders>
            <w:hideMark/>
          </w:tcPr>
          <w:p w14:paraId="763BD4A3" w14:textId="77777777" w:rsidR="00917F1C" w:rsidRPr="00917F1C" w:rsidRDefault="00917F1C" w:rsidP="00917F1C">
            <w:pPr>
              <w:spacing w:line="276" w:lineRule="auto"/>
              <w:rPr>
                <w:color w:val="000000" w:themeColor="text1"/>
              </w:rPr>
            </w:pPr>
            <w:r w:rsidRPr="00917F1C">
              <w:rPr>
                <w:color w:val="000000" w:themeColor="text1"/>
              </w:rPr>
              <w:t xml:space="preserve">Izdanih upozorenja za počinjene prekršaje </w:t>
            </w:r>
          </w:p>
        </w:tc>
        <w:tc>
          <w:tcPr>
            <w:tcW w:w="1843" w:type="dxa"/>
            <w:tcBorders>
              <w:top w:val="single" w:sz="4" w:space="0" w:color="auto"/>
              <w:left w:val="single" w:sz="4" w:space="0" w:color="auto"/>
              <w:bottom w:val="single" w:sz="4" w:space="0" w:color="auto"/>
              <w:right w:val="single" w:sz="4" w:space="0" w:color="auto"/>
            </w:tcBorders>
            <w:vAlign w:val="center"/>
          </w:tcPr>
          <w:p w14:paraId="70595B89" w14:textId="77777777" w:rsidR="00917F1C" w:rsidRPr="00917F1C" w:rsidRDefault="00917F1C" w:rsidP="00917F1C">
            <w:pPr>
              <w:spacing w:line="276" w:lineRule="auto"/>
              <w:jc w:val="right"/>
              <w:rPr>
                <w:color w:val="000000" w:themeColor="text1"/>
              </w:rPr>
            </w:pPr>
            <w:r w:rsidRPr="00917F1C">
              <w:rPr>
                <w:color w:val="000000" w:themeColor="text1"/>
              </w:rPr>
              <w:t>76</w:t>
            </w:r>
          </w:p>
        </w:tc>
      </w:tr>
      <w:tr w:rsidR="00917F1C" w:rsidRPr="00917F1C" w14:paraId="467776F5"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0251B0C3" w14:textId="77777777" w:rsidR="00917F1C" w:rsidRPr="00917F1C" w:rsidRDefault="00917F1C" w:rsidP="00917F1C">
            <w:pPr>
              <w:spacing w:line="276" w:lineRule="auto"/>
              <w:jc w:val="center"/>
              <w:rPr>
                <w:color w:val="000000" w:themeColor="text1"/>
              </w:rPr>
            </w:pPr>
            <w:r w:rsidRPr="00917F1C">
              <w:rPr>
                <w:color w:val="000000" w:themeColor="text1"/>
              </w:rPr>
              <w:t>8.</w:t>
            </w:r>
          </w:p>
        </w:tc>
        <w:tc>
          <w:tcPr>
            <w:tcW w:w="6715" w:type="dxa"/>
            <w:tcBorders>
              <w:top w:val="single" w:sz="4" w:space="0" w:color="auto"/>
              <w:left w:val="single" w:sz="4" w:space="0" w:color="auto"/>
              <w:bottom w:val="single" w:sz="4" w:space="0" w:color="auto"/>
              <w:right w:val="single" w:sz="4" w:space="0" w:color="auto"/>
            </w:tcBorders>
            <w:hideMark/>
          </w:tcPr>
          <w:p w14:paraId="12F6D93F" w14:textId="77777777" w:rsidR="00917F1C" w:rsidRPr="00917F1C" w:rsidRDefault="00917F1C" w:rsidP="00917F1C">
            <w:pPr>
              <w:spacing w:line="276" w:lineRule="auto"/>
              <w:rPr>
                <w:color w:val="000000" w:themeColor="text1"/>
              </w:rPr>
            </w:pPr>
            <w:r w:rsidRPr="00917F1C">
              <w:rPr>
                <w:color w:val="000000" w:themeColor="text1"/>
              </w:rPr>
              <w:t>Uviđaji na terenu (po prijavi građana i po službenoj dužnosti )</w:t>
            </w:r>
          </w:p>
        </w:tc>
        <w:tc>
          <w:tcPr>
            <w:tcW w:w="1843" w:type="dxa"/>
            <w:tcBorders>
              <w:top w:val="single" w:sz="4" w:space="0" w:color="auto"/>
              <w:left w:val="single" w:sz="4" w:space="0" w:color="auto"/>
              <w:bottom w:val="single" w:sz="4" w:space="0" w:color="auto"/>
              <w:right w:val="single" w:sz="4" w:space="0" w:color="auto"/>
            </w:tcBorders>
            <w:vAlign w:val="center"/>
          </w:tcPr>
          <w:p w14:paraId="22F90668" w14:textId="77777777" w:rsidR="00917F1C" w:rsidRPr="00917F1C" w:rsidRDefault="00917F1C" w:rsidP="00917F1C">
            <w:pPr>
              <w:spacing w:line="276" w:lineRule="auto"/>
              <w:jc w:val="right"/>
              <w:rPr>
                <w:color w:val="000000" w:themeColor="text1"/>
              </w:rPr>
            </w:pPr>
            <w:r w:rsidRPr="00917F1C">
              <w:rPr>
                <w:color w:val="000000" w:themeColor="text1"/>
              </w:rPr>
              <w:t>402</w:t>
            </w:r>
          </w:p>
        </w:tc>
      </w:tr>
      <w:tr w:rsidR="00917F1C" w:rsidRPr="00917F1C" w14:paraId="5797BBF9"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701B712A" w14:textId="77777777" w:rsidR="00917F1C" w:rsidRPr="00917F1C" w:rsidRDefault="00917F1C" w:rsidP="00917F1C">
            <w:pPr>
              <w:spacing w:line="276" w:lineRule="auto"/>
              <w:jc w:val="center"/>
              <w:rPr>
                <w:color w:val="000000" w:themeColor="text1"/>
              </w:rPr>
            </w:pPr>
            <w:r w:rsidRPr="00917F1C">
              <w:rPr>
                <w:color w:val="000000" w:themeColor="text1"/>
              </w:rPr>
              <w:t>9.</w:t>
            </w:r>
          </w:p>
        </w:tc>
        <w:tc>
          <w:tcPr>
            <w:tcW w:w="6715" w:type="dxa"/>
            <w:tcBorders>
              <w:top w:val="single" w:sz="4" w:space="0" w:color="auto"/>
              <w:left w:val="single" w:sz="4" w:space="0" w:color="auto"/>
              <w:bottom w:val="single" w:sz="4" w:space="0" w:color="auto"/>
              <w:right w:val="single" w:sz="4" w:space="0" w:color="auto"/>
            </w:tcBorders>
            <w:hideMark/>
          </w:tcPr>
          <w:p w14:paraId="67D14221" w14:textId="77777777" w:rsidR="00917F1C" w:rsidRPr="00917F1C" w:rsidRDefault="00917F1C" w:rsidP="00917F1C">
            <w:pPr>
              <w:spacing w:line="276" w:lineRule="auto"/>
              <w:rPr>
                <w:color w:val="000000" w:themeColor="text1"/>
              </w:rPr>
            </w:pPr>
            <w:r w:rsidRPr="00917F1C">
              <w:rPr>
                <w:color w:val="000000" w:themeColor="text1"/>
              </w:rPr>
              <w:t>Izdane obavijesti o počinjenom prekršaju– parkiranje registriranog vozila na zelenim površinama</w:t>
            </w:r>
          </w:p>
        </w:tc>
        <w:tc>
          <w:tcPr>
            <w:tcW w:w="1843" w:type="dxa"/>
            <w:tcBorders>
              <w:top w:val="single" w:sz="4" w:space="0" w:color="auto"/>
              <w:left w:val="single" w:sz="4" w:space="0" w:color="auto"/>
              <w:bottom w:val="single" w:sz="4" w:space="0" w:color="auto"/>
              <w:right w:val="single" w:sz="4" w:space="0" w:color="auto"/>
            </w:tcBorders>
            <w:vAlign w:val="center"/>
          </w:tcPr>
          <w:p w14:paraId="61E2DF27" w14:textId="77777777" w:rsidR="00917F1C" w:rsidRPr="00917F1C" w:rsidRDefault="00917F1C" w:rsidP="00917F1C">
            <w:pPr>
              <w:spacing w:line="276" w:lineRule="auto"/>
              <w:jc w:val="right"/>
              <w:rPr>
                <w:color w:val="000000" w:themeColor="text1"/>
              </w:rPr>
            </w:pPr>
            <w:r w:rsidRPr="00917F1C">
              <w:rPr>
                <w:color w:val="000000" w:themeColor="text1"/>
              </w:rPr>
              <w:t>0</w:t>
            </w:r>
          </w:p>
        </w:tc>
      </w:tr>
      <w:tr w:rsidR="00917F1C" w:rsidRPr="00917F1C" w14:paraId="66B6E063" w14:textId="77777777" w:rsidTr="00ED5BA5">
        <w:tc>
          <w:tcPr>
            <w:tcW w:w="651" w:type="dxa"/>
            <w:tcBorders>
              <w:top w:val="single" w:sz="4" w:space="0" w:color="auto"/>
              <w:left w:val="single" w:sz="4" w:space="0" w:color="auto"/>
              <w:bottom w:val="single" w:sz="4" w:space="0" w:color="auto"/>
              <w:right w:val="single" w:sz="4" w:space="0" w:color="auto"/>
            </w:tcBorders>
            <w:vAlign w:val="center"/>
          </w:tcPr>
          <w:p w14:paraId="7313335E" w14:textId="77777777" w:rsidR="00917F1C" w:rsidRPr="00917F1C" w:rsidRDefault="00917F1C" w:rsidP="00917F1C">
            <w:pPr>
              <w:spacing w:line="276" w:lineRule="auto"/>
              <w:jc w:val="center"/>
              <w:rPr>
                <w:color w:val="000000" w:themeColor="text1"/>
                <w:highlight w:val="yellow"/>
              </w:rPr>
            </w:pPr>
            <w:r w:rsidRPr="00917F1C">
              <w:rPr>
                <w:color w:val="000000" w:themeColor="text1"/>
              </w:rPr>
              <w:t>10.</w:t>
            </w:r>
          </w:p>
        </w:tc>
        <w:tc>
          <w:tcPr>
            <w:tcW w:w="6715" w:type="dxa"/>
            <w:tcBorders>
              <w:top w:val="single" w:sz="4" w:space="0" w:color="auto"/>
              <w:left w:val="single" w:sz="4" w:space="0" w:color="auto"/>
              <w:bottom w:val="single" w:sz="4" w:space="0" w:color="auto"/>
              <w:right w:val="single" w:sz="4" w:space="0" w:color="auto"/>
            </w:tcBorders>
            <w:hideMark/>
          </w:tcPr>
          <w:p w14:paraId="42A69D47" w14:textId="77777777" w:rsidR="00917F1C" w:rsidRPr="00917F1C" w:rsidRDefault="00917F1C" w:rsidP="00917F1C">
            <w:pPr>
              <w:spacing w:line="276" w:lineRule="auto"/>
              <w:rPr>
                <w:color w:val="000000" w:themeColor="text1"/>
                <w:highlight w:val="yellow"/>
              </w:rPr>
            </w:pPr>
            <w:r w:rsidRPr="00917F1C">
              <w:rPr>
                <w:color w:val="000000" w:themeColor="text1"/>
              </w:rPr>
              <w:t>Obavijesti o uklanjanju neregistriranih vozila</w:t>
            </w:r>
          </w:p>
        </w:tc>
        <w:tc>
          <w:tcPr>
            <w:tcW w:w="1843" w:type="dxa"/>
            <w:tcBorders>
              <w:top w:val="single" w:sz="4" w:space="0" w:color="auto"/>
              <w:left w:val="single" w:sz="4" w:space="0" w:color="auto"/>
              <w:bottom w:val="single" w:sz="4" w:space="0" w:color="auto"/>
              <w:right w:val="single" w:sz="4" w:space="0" w:color="auto"/>
            </w:tcBorders>
            <w:vAlign w:val="center"/>
          </w:tcPr>
          <w:p w14:paraId="0CEC77A6" w14:textId="77777777" w:rsidR="00917F1C" w:rsidRPr="00917F1C" w:rsidRDefault="00917F1C" w:rsidP="00917F1C">
            <w:pPr>
              <w:spacing w:line="276" w:lineRule="auto"/>
              <w:jc w:val="right"/>
              <w:rPr>
                <w:color w:val="000000" w:themeColor="text1"/>
              </w:rPr>
            </w:pPr>
            <w:r w:rsidRPr="00917F1C">
              <w:rPr>
                <w:color w:val="000000" w:themeColor="text1"/>
              </w:rPr>
              <w:t>38</w:t>
            </w:r>
          </w:p>
        </w:tc>
      </w:tr>
      <w:tr w:rsidR="00917F1C" w:rsidRPr="00917F1C" w14:paraId="1B6B4BB2" w14:textId="77777777" w:rsidTr="00ED5BA5">
        <w:trPr>
          <w:trHeight w:val="135"/>
        </w:trPr>
        <w:tc>
          <w:tcPr>
            <w:tcW w:w="651" w:type="dxa"/>
            <w:tcBorders>
              <w:top w:val="single" w:sz="4" w:space="0" w:color="auto"/>
              <w:left w:val="single" w:sz="4" w:space="0" w:color="auto"/>
              <w:bottom w:val="single" w:sz="4" w:space="0" w:color="auto"/>
              <w:right w:val="single" w:sz="4" w:space="0" w:color="auto"/>
            </w:tcBorders>
            <w:vAlign w:val="center"/>
          </w:tcPr>
          <w:p w14:paraId="10CB21F1" w14:textId="77777777" w:rsidR="00917F1C" w:rsidRPr="00917F1C" w:rsidRDefault="00917F1C" w:rsidP="00917F1C">
            <w:pPr>
              <w:spacing w:line="276" w:lineRule="auto"/>
              <w:jc w:val="center"/>
              <w:rPr>
                <w:color w:val="000000" w:themeColor="text1"/>
              </w:rPr>
            </w:pPr>
            <w:r w:rsidRPr="00917F1C">
              <w:rPr>
                <w:color w:val="000000" w:themeColor="text1"/>
              </w:rPr>
              <w:t>11.</w:t>
            </w:r>
          </w:p>
        </w:tc>
        <w:tc>
          <w:tcPr>
            <w:tcW w:w="6715" w:type="dxa"/>
            <w:tcBorders>
              <w:top w:val="single" w:sz="4" w:space="0" w:color="auto"/>
              <w:left w:val="single" w:sz="4" w:space="0" w:color="auto"/>
              <w:bottom w:val="single" w:sz="4" w:space="0" w:color="auto"/>
              <w:right w:val="single" w:sz="4" w:space="0" w:color="auto"/>
            </w:tcBorders>
            <w:hideMark/>
          </w:tcPr>
          <w:p w14:paraId="5BE1C436" w14:textId="77777777" w:rsidR="00917F1C" w:rsidRPr="00917F1C" w:rsidRDefault="00917F1C" w:rsidP="00917F1C">
            <w:pPr>
              <w:spacing w:line="276" w:lineRule="auto"/>
              <w:rPr>
                <w:color w:val="000000" w:themeColor="text1"/>
              </w:rPr>
            </w:pPr>
            <w:r w:rsidRPr="00917F1C">
              <w:rPr>
                <w:color w:val="000000" w:themeColor="text1"/>
              </w:rPr>
              <w:t>Uklonjeno neregistriranih vozila sa javne površine-vlasnik</w:t>
            </w:r>
          </w:p>
        </w:tc>
        <w:tc>
          <w:tcPr>
            <w:tcW w:w="1843" w:type="dxa"/>
            <w:tcBorders>
              <w:top w:val="single" w:sz="4" w:space="0" w:color="auto"/>
              <w:left w:val="single" w:sz="4" w:space="0" w:color="auto"/>
              <w:bottom w:val="single" w:sz="4" w:space="0" w:color="auto"/>
              <w:right w:val="single" w:sz="4" w:space="0" w:color="auto"/>
            </w:tcBorders>
            <w:vAlign w:val="center"/>
          </w:tcPr>
          <w:p w14:paraId="7F312527" w14:textId="77777777" w:rsidR="00917F1C" w:rsidRPr="00917F1C" w:rsidRDefault="00917F1C" w:rsidP="00917F1C">
            <w:pPr>
              <w:spacing w:line="276" w:lineRule="auto"/>
              <w:jc w:val="right"/>
              <w:rPr>
                <w:color w:val="000000" w:themeColor="text1"/>
              </w:rPr>
            </w:pPr>
            <w:r w:rsidRPr="00917F1C">
              <w:rPr>
                <w:color w:val="000000" w:themeColor="text1"/>
              </w:rPr>
              <w:t>32</w:t>
            </w:r>
          </w:p>
        </w:tc>
      </w:tr>
      <w:tr w:rsidR="00917F1C" w:rsidRPr="00917F1C" w14:paraId="44E8E2D8" w14:textId="77777777" w:rsidTr="00ED5BA5">
        <w:tc>
          <w:tcPr>
            <w:tcW w:w="651" w:type="dxa"/>
            <w:tcBorders>
              <w:top w:val="single" w:sz="4" w:space="0" w:color="auto"/>
              <w:left w:val="single" w:sz="4" w:space="0" w:color="auto"/>
              <w:bottom w:val="single" w:sz="4" w:space="0" w:color="auto"/>
              <w:right w:val="single" w:sz="4" w:space="0" w:color="auto"/>
            </w:tcBorders>
            <w:vAlign w:val="center"/>
          </w:tcPr>
          <w:p w14:paraId="7E43AF52" w14:textId="77777777" w:rsidR="00917F1C" w:rsidRPr="00917F1C" w:rsidRDefault="00917F1C" w:rsidP="00917F1C">
            <w:pPr>
              <w:spacing w:line="276" w:lineRule="auto"/>
              <w:jc w:val="center"/>
              <w:rPr>
                <w:color w:val="000000" w:themeColor="text1"/>
              </w:rPr>
            </w:pPr>
            <w:r w:rsidRPr="00917F1C">
              <w:rPr>
                <w:color w:val="000000" w:themeColor="text1"/>
              </w:rPr>
              <w:t>12.</w:t>
            </w:r>
          </w:p>
        </w:tc>
        <w:tc>
          <w:tcPr>
            <w:tcW w:w="6715" w:type="dxa"/>
            <w:tcBorders>
              <w:top w:val="single" w:sz="4" w:space="0" w:color="auto"/>
              <w:left w:val="single" w:sz="4" w:space="0" w:color="auto"/>
              <w:bottom w:val="single" w:sz="4" w:space="0" w:color="auto"/>
              <w:right w:val="single" w:sz="4" w:space="0" w:color="auto"/>
            </w:tcBorders>
            <w:hideMark/>
          </w:tcPr>
          <w:p w14:paraId="05A9DDD2" w14:textId="77777777" w:rsidR="00917F1C" w:rsidRPr="00917F1C" w:rsidRDefault="00917F1C" w:rsidP="00917F1C">
            <w:pPr>
              <w:spacing w:line="276" w:lineRule="auto"/>
              <w:rPr>
                <w:color w:val="000000" w:themeColor="text1"/>
              </w:rPr>
            </w:pPr>
            <w:r w:rsidRPr="00917F1C">
              <w:rPr>
                <w:color w:val="000000" w:themeColor="text1"/>
              </w:rPr>
              <w:t xml:space="preserve">Uklonjeno neregistriranih vozila sa javne površine (pauk/vučna služba) </w:t>
            </w:r>
          </w:p>
        </w:tc>
        <w:tc>
          <w:tcPr>
            <w:tcW w:w="1843" w:type="dxa"/>
            <w:tcBorders>
              <w:top w:val="single" w:sz="4" w:space="0" w:color="auto"/>
              <w:left w:val="single" w:sz="4" w:space="0" w:color="auto"/>
              <w:bottom w:val="single" w:sz="4" w:space="0" w:color="auto"/>
              <w:right w:val="single" w:sz="4" w:space="0" w:color="auto"/>
            </w:tcBorders>
            <w:vAlign w:val="center"/>
          </w:tcPr>
          <w:p w14:paraId="60AF6CAC" w14:textId="77777777" w:rsidR="00917F1C" w:rsidRPr="00917F1C" w:rsidRDefault="00917F1C" w:rsidP="00917F1C">
            <w:pPr>
              <w:spacing w:line="276" w:lineRule="auto"/>
              <w:jc w:val="right"/>
              <w:rPr>
                <w:color w:val="000000" w:themeColor="text1"/>
              </w:rPr>
            </w:pPr>
            <w:r w:rsidRPr="00917F1C">
              <w:rPr>
                <w:color w:val="000000" w:themeColor="text1"/>
              </w:rPr>
              <w:t>0</w:t>
            </w:r>
          </w:p>
        </w:tc>
      </w:tr>
      <w:tr w:rsidR="00917F1C" w:rsidRPr="00917F1C" w14:paraId="4F9EC490" w14:textId="77777777" w:rsidTr="00ED5BA5">
        <w:tc>
          <w:tcPr>
            <w:tcW w:w="651" w:type="dxa"/>
            <w:tcBorders>
              <w:top w:val="single" w:sz="4" w:space="0" w:color="auto"/>
              <w:left w:val="single" w:sz="4" w:space="0" w:color="auto"/>
              <w:bottom w:val="single" w:sz="4" w:space="0" w:color="auto"/>
              <w:right w:val="single" w:sz="4" w:space="0" w:color="auto"/>
            </w:tcBorders>
            <w:vAlign w:val="center"/>
          </w:tcPr>
          <w:p w14:paraId="35534293" w14:textId="77777777" w:rsidR="00917F1C" w:rsidRPr="00917F1C" w:rsidRDefault="00917F1C" w:rsidP="00917F1C">
            <w:pPr>
              <w:spacing w:line="276" w:lineRule="auto"/>
              <w:jc w:val="center"/>
              <w:rPr>
                <w:color w:val="000000" w:themeColor="text1"/>
              </w:rPr>
            </w:pPr>
            <w:r w:rsidRPr="00917F1C">
              <w:rPr>
                <w:color w:val="000000" w:themeColor="text1"/>
              </w:rPr>
              <w:t>13.</w:t>
            </w:r>
          </w:p>
        </w:tc>
        <w:tc>
          <w:tcPr>
            <w:tcW w:w="6715" w:type="dxa"/>
            <w:tcBorders>
              <w:top w:val="single" w:sz="4" w:space="0" w:color="auto"/>
              <w:left w:val="single" w:sz="4" w:space="0" w:color="auto"/>
              <w:bottom w:val="single" w:sz="4" w:space="0" w:color="auto"/>
              <w:right w:val="single" w:sz="4" w:space="0" w:color="auto"/>
            </w:tcBorders>
            <w:hideMark/>
          </w:tcPr>
          <w:p w14:paraId="562DCD87" w14:textId="77777777" w:rsidR="00917F1C" w:rsidRPr="00917F1C" w:rsidRDefault="00917F1C" w:rsidP="00917F1C">
            <w:pPr>
              <w:spacing w:line="276" w:lineRule="auto"/>
              <w:rPr>
                <w:color w:val="000000" w:themeColor="text1"/>
              </w:rPr>
            </w:pPr>
            <w:r w:rsidRPr="00917F1C">
              <w:rPr>
                <w:color w:val="000000" w:themeColor="text1"/>
              </w:rPr>
              <w:t>Uviđaji u suradnji sa drugim državnim tijelima(inspekcije)</w:t>
            </w:r>
          </w:p>
        </w:tc>
        <w:tc>
          <w:tcPr>
            <w:tcW w:w="1843" w:type="dxa"/>
            <w:tcBorders>
              <w:top w:val="single" w:sz="4" w:space="0" w:color="auto"/>
              <w:left w:val="single" w:sz="4" w:space="0" w:color="auto"/>
              <w:bottom w:val="single" w:sz="4" w:space="0" w:color="auto"/>
              <w:right w:val="single" w:sz="4" w:space="0" w:color="auto"/>
            </w:tcBorders>
            <w:vAlign w:val="center"/>
          </w:tcPr>
          <w:p w14:paraId="3632A2DD" w14:textId="77777777" w:rsidR="00917F1C" w:rsidRPr="00917F1C" w:rsidRDefault="00917F1C" w:rsidP="00917F1C">
            <w:pPr>
              <w:spacing w:line="276" w:lineRule="auto"/>
              <w:jc w:val="right"/>
              <w:rPr>
                <w:color w:val="000000" w:themeColor="text1"/>
              </w:rPr>
            </w:pPr>
            <w:r w:rsidRPr="00917F1C">
              <w:rPr>
                <w:color w:val="000000" w:themeColor="text1"/>
              </w:rPr>
              <w:t>1</w:t>
            </w:r>
          </w:p>
        </w:tc>
      </w:tr>
      <w:tr w:rsidR="00917F1C" w:rsidRPr="00917F1C" w14:paraId="2BD07509" w14:textId="77777777" w:rsidTr="00ED5BA5">
        <w:tc>
          <w:tcPr>
            <w:tcW w:w="651" w:type="dxa"/>
            <w:tcBorders>
              <w:top w:val="single" w:sz="4" w:space="0" w:color="auto"/>
              <w:left w:val="single" w:sz="4" w:space="0" w:color="auto"/>
              <w:bottom w:val="single" w:sz="4" w:space="0" w:color="auto"/>
              <w:right w:val="single" w:sz="4" w:space="0" w:color="auto"/>
            </w:tcBorders>
            <w:vAlign w:val="center"/>
          </w:tcPr>
          <w:p w14:paraId="18E79EB5" w14:textId="77777777" w:rsidR="00917F1C" w:rsidRPr="00917F1C" w:rsidRDefault="00917F1C" w:rsidP="00917F1C">
            <w:pPr>
              <w:spacing w:line="276" w:lineRule="auto"/>
              <w:jc w:val="center"/>
              <w:rPr>
                <w:color w:val="000000" w:themeColor="text1"/>
              </w:rPr>
            </w:pPr>
            <w:r w:rsidRPr="00917F1C">
              <w:rPr>
                <w:color w:val="000000" w:themeColor="text1"/>
              </w:rPr>
              <w:t>14.</w:t>
            </w:r>
          </w:p>
        </w:tc>
        <w:tc>
          <w:tcPr>
            <w:tcW w:w="6715" w:type="dxa"/>
            <w:tcBorders>
              <w:top w:val="single" w:sz="4" w:space="0" w:color="auto"/>
              <w:left w:val="single" w:sz="4" w:space="0" w:color="auto"/>
              <w:bottom w:val="single" w:sz="4" w:space="0" w:color="auto"/>
              <w:right w:val="single" w:sz="4" w:space="0" w:color="auto"/>
            </w:tcBorders>
            <w:hideMark/>
          </w:tcPr>
          <w:p w14:paraId="08C049CB" w14:textId="77777777" w:rsidR="00917F1C" w:rsidRPr="00917F1C" w:rsidRDefault="00917F1C" w:rsidP="00917F1C">
            <w:pPr>
              <w:spacing w:line="276" w:lineRule="auto"/>
              <w:rPr>
                <w:color w:val="000000" w:themeColor="text1"/>
              </w:rPr>
            </w:pPr>
            <w:r w:rsidRPr="00917F1C">
              <w:rPr>
                <w:color w:val="000000" w:themeColor="text1"/>
              </w:rPr>
              <w:t>Prijave nadležnim službama</w:t>
            </w:r>
          </w:p>
        </w:tc>
        <w:tc>
          <w:tcPr>
            <w:tcW w:w="1843" w:type="dxa"/>
            <w:tcBorders>
              <w:top w:val="single" w:sz="4" w:space="0" w:color="auto"/>
              <w:left w:val="single" w:sz="4" w:space="0" w:color="auto"/>
              <w:bottom w:val="single" w:sz="4" w:space="0" w:color="auto"/>
              <w:right w:val="single" w:sz="4" w:space="0" w:color="auto"/>
            </w:tcBorders>
            <w:vAlign w:val="center"/>
          </w:tcPr>
          <w:p w14:paraId="53DBA186" w14:textId="77777777" w:rsidR="00917F1C" w:rsidRPr="00917F1C" w:rsidRDefault="00917F1C" w:rsidP="00917F1C">
            <w:pPr>
              <w:spacing w:line="276" w:lineRule="auto"/>
              <w:jc w:val="right"/>
              <w:rPr>
                <w:color w:val="000000" w:themeColor="text1"/>
              </w:rPr>
            </w:pPr>
            <w:r w:rsidRPr="00917F1C">
              <w:rPr>
                <w:color w:val="000000" w:themeColor="text1"/>
              </w:rPr>
              <w:t>13</w:t>
            </w:r>
          </w:p>
        </w:tc>
      </w:tr>
      <w:tr w:rsidR="00917F1C" w:rsidRPr="00917F1C" w14:paraId="35A97125" w14:textId="77777777" w:rsidTr="00ED5BA5">
        <w:tc>
          <w:tcPr>
            <w:tcW w:w="651" w:type="dxa"/>
            <w:tcBorders>
              <w:top w:val="single" w:sz="4" w:space="0" w:color="auto"/>
              <w:left w:val="single" w:sz="4" w:space="0" w:color="auto"/>
              <w:bottom w:val="single" w:sz="4" w:space="0" w:color="auto"/>
              <w:right w:val="single" w:sz="4" w:space="0" w:color="auto"/>
            </w:tcBorders>
            <w:vAlign w:val="center"/>
          </w:tcPr>
          <w:p w14:paraId="7726AE90" w14:textId="77777777" w:rsidR="00917F1C" w:rsidRPr="00917F1C" w:rsidRDefault="00917F1C" w:rsidP="00917F1C">
            <w:pPr>
              <w:spacing w:line="276" w:lineRule="auto"/>
              <w:jc w:val="center"/>
              <w:rPr>
                <w:color w:val="000000" w:themeColor="text1"/>
              </w:rPr>
            </w:pPr>
            <w:r w:rsidRPr="00917F1C">
              <w:rPr>
                <w:color w:val="000000" w:themeColor="text1"/>
              </w:rPr>
              <w:t>15.</w:t>
            </w:r>
          </w:p>
        </w:tc>
        <w:tc>
          <w:tcPr>
            <w:tcW w:w="6715" w:type="dxa"/>
            <w:tcBorders>
              <w:top w:val="single" w:sz="4" w:space="0" w:color="auto"/>
              <w:left w:val="single" w:sz="4" w:space="0" w:color="auto"/>
              <w:bottom w:val="single" w:sz="4" w:space="0" w:color="auto"/>
              <w:right w:val="single" w:sz="4" w:space="0" w:color="auto"/>
            </w:tcBorders>
            <w:hideMark/>
          </w:tcPr>
          <w:p w14:paraId="2203B16A" w14:textId="77777777" w:rsidR="00917F1C" w:rsidRPr="00917F1C" w:rsidRDefault="00917F1C" w:rsidP="00917F1C">
            <w:pPr>
              <w:spacing w:line="276" w:lineRule="auto"/>
              <w:rPr>
                <w:color w:val="000000" w:themeColor="text1"/>
              </w:rPr>
            </w:pPr>
            <w:r w:rsidRPr="00917F1C">
              <w:rPr>
                <w:color w:val="000000" w:themeColor="text1"/>
              </w:rPr>
              <w:t>Dopisi razni</w:t>
            </w:r>
          </w:p>
        </w:tc>
        <w:tc>
          <w:tcPr>
            <w:tcW w:w="1843" w:type="dxa"/>
            <w:tcBorders>
              <w:top w:val="single" w:sz="4" w:space="0" w:color="auto"/>
              <w:left w:val="single" w:sz="4" w:space="0" w:color="auto"/>
              <w:bottom w:val="single" w:sz="4" w:space="0" w:color="auto"/>
              <w:right w:val="single" w:sz="4" w:space="0" w:color="auto"/>
            </w:tcBorders>
            <w:vAlign w:val="center"/>
          </w:tcPr>
          <w:p w14:paraId="02BA06F4" w14:textId="77777777" w:rsidR="00917F1C" w:rsidRPr="00917F1C" w:rsidRDefault="00917F1C" w:rsidP="00917F1C">
            <w:pPr>
              <w:spacing w:line="276" w:lineRule="auto"/>
              <w:jc w:val="right"/>
              <w:rPr>
                <w:color w:val="000000" w:themeColor="text1"/>
              </w:rPr>
            </w:pPr>
            <w:r w:rsidRPr="00917F1C">
              <w:rPr>
                <w:color w:val="000000" w:themeColor="text1"/>
              </w:rPr>
              <w:t>122</w:t>
            </w:r>
          </w:p>
        </w:tc>
      </w:tr>
      <w:tr w:rsidR="00917F1C" w:rsidRPr="00917F1C" w14:paraId="279A97D4" w14:textId="77777777" w:rsidTr="00ED5BA5">
        <w:tc>
          <w:tcPr>
            <w:tcW w:w="651" w:type="dxa"/>
            <w:tcBorders>
              <w:top w:val="single" w:sz="4" w:space="0" w:color="auto"/>
              <w:left w:val="single" w:sz="4" w:space="0" w:color="auto"/>
              <w:bottom w:val="single" w:sz="4" w:space="0" w:color="auto"/>
              <w:right w:val="single" w:sz="4" w:space="0" w:color="auto"/>
            </w:tcBorders>
            <w:vAlign w:val="center"/>
          </w:tcPr>
          <w:p w14:paraId="40665C41" w14:textId="77777777" w:rsidR="00917F1C" w:rsidRPr="00917F1C" w:rsidRDefault="00917F1C" w:rsidP="00917F1C">
            <w:pPr>
              <w:spacing w:line="276" w:lineRule="auto"/>
              <w:jc w:val="center"/>
              <w:rPr>
                <w:color w:val="000000" w:themeColor="text1"/>
              </w:rPr>
            </w:pPr>
            <w:r w:rsidRPr="00917F1C">
              <w:rPr>
                <w:color w:val="000000" w:themeColor="text1"/>
              </w:rPr>
              <w:t>16.</w:t>
            </w:r>
          </w:p>
        </w:tc>
        <w:tc>
          <w:tcPr>
            <w:tcW w:w="6715" w:type="dxa"/>
            <w:tcBorders>
              <w:top w:val="single" w:sz="4" w:space="0" w:color="auto"/>
              <w:left w:val="single" w:sz="4" w:space="0" w:color="auto"/>
              <w:bottom w:val="single" w:sz="4" w:space="0" w:color="auto"/>
              <w:right w:val="single" w:sz="4" w:space="0" w:color="auto"/>
            </w:tcBorders>
            <w:hideMark/>
          </w:tcPr>
          <w:p w14:paraId="31EE02DB" w14:textId="77777777" w:rsidR="00917F1C" w:rsidRPr="00917F1C" w:rsidRDefault="00917F1C" w:rsidP="00917F1C">
            <w:pPr>
              <w:spacing w:line="276" w:lineRule="auto"/>
              <w:rPr>
                <w:color w:val="000000" w:themeColor="text1"/>
              </w:rPr>
            </w:pPr>
            <w:r w:rsidRPr="00917F1C">
              <w:rPr>
                <w:color w:val="000000" w:themeColor="text1"/>
              </w:rPr>
              <w:t xml:space="preserve"> Pokrenuti upravni postupci komunalnog redarstva</w:t>
            </w:r>
          </w:p>
        </w:tc>
        <w:tc>
          <w:tcPr>
            <w:tcW w:w="1843" w:type="dxa"/>
            <w:tcBorders>
              <w:top w:val="single" w:sz="4" w:space="0" w:color="auto"/>
              <w:left w:val="single" w:sz="4" w:space="0" w:color="auto"/>
              <w:bottom w:val="single" w:sz="4" w:space="0" w:color="auto"/>
              <w:right w:val="single" w:sz="4" w:space="0" w:color="auto"/>
            </w:tcBorders>
            <w:vAlign w:val="center"/>
          </w:tcPr>
          <w:p w14:paraId="12F04BDA" w14:textId="77777777" w:rsidR="00917F1C" w:rsidRPr="00917F1C" w:rsidRDefault="00917F1C" w:rsidP="00917F1C">
            <w:pPr>
              <w:spacing w:line="276" w:lineRule="auto"/>
              <w:jc w:val="right"/>
              <w:rPr>
                <w:color w:val="000000" w:themeColor="text1"/>
              </w:rPr>
            </w:pPr>
            <w:r w:rsidRPr="00917F1C">
              <w:rPr>
                <w:color w:val="000000" w:themeColor="text1"/>
              </w:rPr>
              <w:t>34</w:t>
            </w:r>
          </w:p>
        </w:tc>
      </w:tr>
      <w:tr w:rsidR="00917F1C" w:rsidRPr="00917F1C" w14:paraId="51807D48" w14:textId="77777777" w:rsidTr="00ED5BA5">
        <w:tc>
          <w:tcPr>
            <w:tcW w:w="651" w:type="dxa"/>
            <w:tcBorders>
              <w:top w:val="single" w:sz="4" w:space="0" w:color="auto"/>
              <w:left w:val="single" w:sz="4" w:space="0" w:color="auto"/>
              <w:bottom w:val="single" w:sz="4" w:space="0" w:color="auto"/>
              <w:right w:val="single" w:sz="4" w:space="0" w:color="auto"/>
            </w:tcBorders>
            <w:vAlign w:val="center"/>
            <w:hideMark/>
          </w:tcPr>
          <w:p w14:paraId="70BF6B3E" w14:textId="77777777" w:rsidR="00917F1C" w:rsidRPr="00917F1C" w:rsidRDefault="00917F1C" w:rsidP="00917F1C">
            <w:pPr>
              <w:spacing w:line="276" w:lineRule="auto"/>
              <w:jc w:val="center"/>
              <w:rPr>
                <w:color w:val="000000" w:themeColor="text1"/>
              </w:rPr>
            </w:pPr>
            <w:r w:rsidRPr="00917F1C">
              <w:rPr>
                <w:color w:val="000000" w:themeColor="text1"/>
              </w:rPr>
              <w:t>17.</w:t>
            </w:r>
          </w:p>
        </w:tc>
        <w:tc>
          <w:tcPr>
            <w:tcW w:w="6715" w:type="dxa"/>
            <w:tcBorders>
              <w:top w:val="single" w:sz="4" w:space="0" w:color="auto"/>
              <w:left w:val="single" w:sz="4" w:space="0" w:color="auto"/>
              <w:bottom w:val="single" w:sz="4" w:space="0" w:color="auto"/>
              <w:right w:val="single" w:sz="4" w:space="0" w:color="auto"/>
            </w:tcBorders>
            <w:hideMark/>
          </w:tcPr>
          <w:p w14:paraId="7A821172" w14:textId="77777777" w:rsidR="00917F1C" w:rsidRPr="00917F1C" w:rsidRDefault="00917F1C" w:rsidP="00917F1C">
            <w:pPr>
              <w:spacing w:line="276" w:lineRule="auto"/>
              <w:rPr>
                <w:color w:val="000000" w:themeColor="text1"/>
              </w:rPr>
            </w:pPr>
            <w:r w:rsidRPr="00917F1C">
              <w:rPr>
                <w:color w:val="000000" w:themeColor="text1"/>
              </w:rPr>
              <w:t>Dovršeni upravni postupci komunalnog redarstva</w:t>
            </w:r>
          </w:p>
        </w:tc>
        <w:tc>
          <w:tcPr>
            <w:tcW w:w="1843" w:type="dxa"/>
            <w:tcBorders>
              <w:top w:val="single" w:sz="4" w:space="0" w:color="auto"/>
              <w:left w:val="single" w:sz="4" w:space="0" w:color="auto"/>
              <w:bottom w:val="single" w:sz="4" w:space="0" w:color="auto"/>
              <w:right w:val="single" w:sz="4" w:space="0" w:color="auto"/>
            </w:tcBorders>
            <w:vAlign w:val="center"/>
          </w:tcPr>
          <w:p w14:paraId="6AE44037" w14:textId="77777777" w:rsidR="00917F1C" w:rsidRPr="00917F1C" w:rsidRDefault="00917F1C" w:rsidP="00917F1C">
            <w:pPr>
              <w:spacing w:line="276" w:lineRule="auto"/>
              <w:jc w:val="right"/>
              <w:rPr>
                <w:color w:val="000000" w:themeColor="text1"/>
              </w:rPr>
            </w:pPr>
            <w:r w:rsidRPr="00917F1C">
              <w:rPr>
                <w:color w:val="000000" w:themeColor="text1"/>
              </w:rPr>
              <w:t>18</w:t>
            </w:r>
          </w:p>
        </w:tc>
      </w:tr>
    </w:tbl>
    <w:p w14:paraId="4953245F" w14:textId="77777777" w:rsidR="00917F1C" w:rsidRPr="00917F1C" w:rsidRDefault="00917F1C" w:rsidP="00917F1C">
      <w:pPr>
        <w:spacing w:line="276" w:lineRule="auto"/>
        <w:jc w:val="both"/>
        <w:rPr>
          <w:color w:val="000000" w:themeColor="text1"/>
        </w:rPr>
      </w:pPr>
    </w:p>
    <w:p w14:paraId="15A73BF6" w14:textId="77777777" w:rsidR="00917F1C" w:rsidRPr="00917F1C" w:rsidRDefault="00917F1C" w:rsidP="00917F1C">
      <w:pPr>
        <w:spacing w:line="276" w:lineRule="auto"/>
        <w:jc w:val="both"/>
        <w:rPr>
          <w:color w:val="000000" w:themeColor="text1"/>
        </w:rPr>
      </w:pPr>
      <w:r w:rsidRPr="00917F1C">
        <w:rPr>
          <w:color w:val="000000" w:themeColor="text1"/>
        </w:rPr>
        <w:t xml:space="preserve">Vezano uz naplaćen novčani iznos po izdanim obaveznim prekršajnim nalozima, valja napomenuti da se izrečena novčana kazna može umanjiti uplatom u iznosu od 2/3 novčane kazne u roku određenim obaveznim prekršajnim nalogom te da je dio evidentiranih obaveznih prekršajnih naloga na koje su stranke pravodobno podnijele prigovor uplaćen u umanjenom iznosu temeljem sudskih presuda. </w:t>
      </w:r>
    </w:p>
    <w:p w14:paraId="4BB411FA" w14:textId="77777777" w:rsidR="00917F1C" w:rsidRPr="00917F1C" w:rsidRDefault="00917F1C" w:rsidP="00917F1C">
      <w:pPr>
        <w:spacing w:line="276" w:lineRule="auto"/>
        <w:rPr>
          <w:b/>
        </w:rPr>
      </w:pPr>
    </w:p>
    <w:p w14:paraId="562273D8" w14:textId="77777777" w:rsidR="00917F1C" w:rsidRPr="00917F1C" w:rsidRDefault="00917F1C" w:rsidP="00917F1C">
      <w:pPr>
        <w:spacing w:line="276" w:lineRule="auto"/>
        <w:rPr>
          <w:b/>
        </w:rPr>
      </w:pPr>
      <w:r w:rsidRPr="00917F1C">
        <w:rPr>
          <w:b/>
        </w:rPr>
        <w:t>ZAKLJUČNO</w:t>
      </w:r>
    </w:p>
    <w:p w14:paraId="02C2FF03" w14:textId="77777777" w:rsidR="00917F1C" w:rsidRPr="00917F1C" w:rsidRDefault="00917F1C" w:rsidP="00917F1C">
      <w:pPr>
        <w:spacing w:line="276" w:lineRule="auto"/>
        <w:jc w:val="both"/>
      </w:pPr>
      <w:r w:rsidRPr="00917F1C">
        <w:t>Upravni odjel za komunalni sustav je tijekom izvještajnog razdoblja obavio niz administrativnih i stručnih poslova u okviru svoje nadležnosti sukladno postavkama predviđenih Proračunom Grada Poreča – Parenzo za 2024. godinu te važećim propisima i aktima Grada, a sve u uspješnoj suradnji s ostalim Upravnim odjelima Grada.</w:t>
      </w:r>
    </w:p>
    <w:p w14:paraId="0DBDCBE4" w14:textId="77777777" w:rsidR="00917F1C" w:rsidRPr="00917F1C" w:rsidRDefault="00917F1C" w:rsidP="00917F1C">
      <w:pPr>
        <w:spacing w:line="276" w:lineRule="auto"/>
        <w:jc w:val="both"/>
      </w:pPr>
      <w:r w:rsidRPr="00917F1C">
        <w:t>Uz veliki obim i složenost poslova koji se obavljaju unutar ovog Upravnog odjela za istaknuti je također i svakodnevni terenski rad, rad sa strankama, sudjelovanje u organizacijama raznih manifestacija i priredbi u Gradu, suradnja sa komunalnim poduzećima te stalna izloženost javnosti.</w:t>
      </w:r>
    </w:p>
    <w:p w14:paraId="4543AD57" w14:textId="77777777" w:rsidR="00917F1C" w:rsidRPr="00917F1C" w:rsidRDefault="00917F1C" w:rsidP="00917F1C">
      <w:pPr>
        <w:spacing w:line="276" w:lineRule="auto"/>
        <w:jc w:val="both"/>
      </w:pPr>
      <w:r w:rsidRPr="00917F1C">
        <w:t>Izvještajno se razdoblje, unatoč gospodarskoj krizi uzrokovanoj pandemijom, može okarakterizirati kao period u kojem su provedene sve važnije aktivnosti i radni zadaci te realizirani prioritetni projekti.</w:t>
      </w:r>
    </w:p>
    <w:p w14:paraId="505DC656" w14:textId="40ECC0DE" w:rsidR="00917F1C" w:rsidRPr="00917F1C" w:rsidRDefault="00917F1C" w:rsidP="00917F1C">
      <w:pPr>
        <w:spacing w:line="276" w:lineRule="auto"/>
        <w:jc w:val="both"/>
      </w:pPr>
      <w:r w:rsidRPr="00ED5BA5">
        <w:t xml:space="preserve"> </w:t>
      </w:r>
    </w:p>
    <w:tbl>
      <w:tblPr>
        <w:tblW w:w="0" w:type="auto"/>
        <w:jc w:val="center"/>
        <w:tblLook w:val="04A0" w:firstRow="1" w:lastRow="0" w:firstColumn="1" w:lastColumn="0" w:noHBand="0" w:noVBand="1"/>
      </w:tblPr>
      <w:tblGrid>
        <w:gridCol w:w="4077"/>
        <w:gridCol w:w="4367"/>
      </w:tblGrid>
      <w:tr w:rsidR="00917F1C" w:rsidRPr="00917F1C" w14:paraId="55DC1279" w14:textId="77777777" w:rsidTr="00ED5BA5">
        <w:trPr>
          <w:trHeight w:val="691"/>
          <w:jc w:val="center"/>
        </w:trPr>
        <w:tc>
          <w:tcPr>
            <w:tcW w:w="4077" w:type="dxa"/>
          </w:tcPr>
          <w:p w14:paraId="388EA204" w14:textId="77777777" w:rsidR="00917F1C" w:rsidRPr="00917F1C" w:rsidRDefault="00917F1C" w:rsidP="00917F1C">
            <w:pPr>
              <w:spacing w:line="276" w:lineRule="auto"/>
            </w:pPr>
          </w:p>
        </w:tc>
        <w:tc>
          <w:tcPr>
            <w:tcW w:w="4367" w:type="dxa"/>
          </w:tcPr>
          <w:p w14:paraId="52EA45F3" w14:textId="77777777" w:rsidR="00917F1C" w:rsidRPr="00917F1C" w:rsidRDefault="00917F1C" w:rsidP="00917F1C">
            <w:pPr>
              <w:spacing w:line="276" w:lineRule="auto"/>
              <w:jc w:val="center"/>
            </w:pPr>
            <w:r w:rsidRPr="00917F1C">
              <w:t>PROČELNIK:</w:t>
            </w:r>
          </w:p>
          <w:p w14:paraId="008A5499" w14:textId="77777777" w:rsidR="00917F1C" w:rsidRPr="00917F1C" w:rsidRDefault="00917F1C" w:rsidP="00917F1C">
            <w:pPr>
              <w:spacing w:line="276" w:lineRule="auto"/>
              <w:jc w:val="center"/>
            </w:pPr>
            <w:r w:rsidRPr="00917F1C">
              <w:t>Marino Poropat mag.ing.aedif.</w:t>
            </w:r>
          </w:p>
        </w:tc>
      </w:tr>
    </w:tbl>
    <w:p w14:paraId="76BDA231" w14:textId="77777777" w:rsidR="00917F1C" w:rsidRPr="00917F1C" w:rsidRDefault="00917F1C" w:rsidP="00917F1C">
      <w:pPr>
        <w:spacing w:line="276" w:lineRule="auto"/>
        <w:jc w:val="both"/>
      </w:pPr>
    </w:p>
    <w:p w14:paraId="1FCE89AF" w14:textId="5184BD23" w:rsidR="00917F1C" w:rsidRPr="00ED5BA5" w:rsidRDefault="00917F1C" w:rsidP="004E3395">
      <w:pPr>
        <w:jc w:val="both"/>
        <w:rPr>
          <w:rFonts w:ascii="Calibri" w:eastAsia="Calibri" w:hAnsi="Calibri"/>
          <w:color w:val="5B9BD5"/>
          <w:lang w:eastAsia="en-US"/>
        </w:rPr>
      </w:pPr>
    </w:p>
    <w:p w14:paraId="6C58DB40" w14:textId="27E029E7" w:rsidR="00917F1C" w:rsidRPr="00ED5BA5" w:rsidRDefault="00917F1C" w:rsidP="004E3395">
      <w:pPr>
        <w:jc w:val="both"/>
        <w:rPr>
          <w:rFonts w:ascii="Calibri" w:eastAsia="Calibri" w:hAnsi="Calibri"/>
          <w:color w:val="5B9BD5"/>
          <w:lang w:eastAsia="en-US"/>
        </w:rPr>
      </w:pPr>
    </w:p>
    <w:p w14:paraId="5DB43BF0" w14:textId="666C48CB" w:rsidR="00917F1C" w:rsidRPr="00ED5BA5" w:rsidRDefault="00917F1C" w:rsidP="004E3395">
      <w:pPr>
        <w:jc w:val="both"/>
        <w:rPr>
          <w:rFonts w:ascii="Calibri" w:eastAsia="Calibri" w:hAnsi="Calibri"/>
          <w:color w:val="5B9BD5"/>
          <w:lang w:eastAsia="en-US"/>
        </w:rPr>
      </w:pPr>
    </w:p>
    <w:p w14:paraId="63316F15" w14:textId="7A7F6293" w:rsidR="00917F1C" w:rsidRPr="00ED5BA5" w:rsidRDefault="00917F1C" w:rsidP="004E3395">
      <w:pPr>
        <w:jc w:val="both"/>
        <w:rPr>
          <w:rFonts w:ascii="Calibri" w:eastAsia="Calibri" w:hAnsi="Calibri"/>
          <w:color w:val="5B9BD5"/>
          <w:lang w:eastAsia="en-US"/>
        </w:rPr>
      </w:pPr>
    </w:p>
    <w:p w14:paraId="03F59B77" w14:textId="0059D3AA" w:rsidR="00917F1C" w:rsidRPr="00ED5BA5" w:rsidRDefault="00917F1C" w:rsidP="004E3395">
      <w:pPr>
        <w:jc w:val="both"/>
        <w:rPr>
          <w:rFonts w:ascii="Calibri" w:eastAsia="Calibri" w:hAnsi="Calibri"/>
          <w:color w:val="5B9BD5"/>
          <w:lang w:eastAsia="en-US"/>
        </w:rPr>
      </w:pPr>
    </w:p>
    <w:p w14:paraId="1119D36A" w14:textId="26D034E5" w:rsidR="00917F1C" w:rsidRPr="00ED5BA5" w:rsidRDefault="00917F1C" w:rsidP="004E3395">
      <w:pPr>
        <w:jc w:val="both"/>
        <w:rPr>
          <w:rFonts w:ascii="Calibri" w:eastAsia="Calibri" w:hAnsi="Calibri"/>
          <w:color w:val="5B9BD5"/>
          <w:lang w:eastAsia="en-US"/>
        </w:rPr>
      </w:pPr>
    </w:p>
    <w:p w14:paraId="1C89FD8E" w14:textId="74D0FDC2" w:rsidR="00917F1C" w:rsidRPr="00ED5BA5" w:rsidRDefault="00917F1C" w:rsidP="004E3395">
      <w:pPr>
        <w:jc w:val="both"/>
        <w:rPr>
          <w:rFonts w:ascii="Calibri" w:eastAsia="Calibri" w:hAnsi="Calibri"/>
          <w:color w:val="5B9BD5"/>
          <w:lang w:eastAsia="en-US"/>
        </w:rPr>
      </w:pPr>
    </w:p>
    <w:p w14:paraId="10A3FF21" w14:textId="7E7F4E01" w:rsidR="00917F1C" w:rsidRPr="00ED5BA5" w:rsidRDefault="00917F1C" w:rsidP="004E3395">
      <w:pPr>
        <w:jc w:val="both"/>
        <w:rPr>
          <w:rFonts w:ascii="Calibri" w:eastAsia="Calibri" w:hAnsi="Calibri"/>
          <w:color w:val="5B9BD5"/>
          <w:lang w:eastAsia="en-US"/>
        </w:rPr>
      </w:pPr>
    </w:p>
    <w:p w14:paraId="74E08554" w14:textId="6467E937" w:rsidR="00917F1C" w:rsidRPr="00ED5BA5" w:rsidRDefault="00917F1C" w:rsidP="004E3395">
      <w:pPr>
        <w:jc w:val="both"/>
        <w:rPr>
          <w:rFonts w:ascii="Calibri" w:eastAsia="Calibri" w:hAnsi="Calibri"/>
          <w:color w:val="5B9BD5"/>
          <w:lang w:eastAsia="en-US"/>
        </w:rPr>
      </w:pPr>
    </w:p>
    <w:p w14:paraId="016ACD02" w14:textId="79477A06" w:rsidR="00917F1C" w:rsidRPr="00ED5BA5" w:rsidRDefault="00917F1C" w:rsidP="004E3395">
      <w:pPr>
        <w:jc w:val="both"/>
        <w:rPr>
          <w:rFonts w:ascii="Calibri" w:eastAsia="Calibri" w:hAnsi="Calibri"/>
          <w:color w:val="5B9BD5"/>
          <w:lang w:eastAsia="en-US"/>
        </w:rPr>
      </w:pPr>
    </w:p>
    <w:p w14:paraId="07F75EE6" w14:textId="47962C33" w:rsidR="00ED5BA5" w:rsidRDefault="00ED5BA5" w:rsidP="00ED5BA5">
      <w:pPr>
        <w:rPr>
          <w:rFonts w:eastAsia="Calibri"/>
          <w:b/>
          <w:color w:val="FF0000"/>
        </w:rPr>
      </w:pPr>
    </w:p>
    <w:p w14:paraId="672A762B" w14:textId="14638416" w:rsidR="005E1531" w:rsidRDefault="005E1531" w:rsidP="00ED5BA5">
      <w:pPr>
        <w:rPr>
          <w:rFonts w:eastAsia="Calibri"/>
          <w:b/>
          <w:color w:val="FF0000"/>
        </w:rPr>
      </w:pPr>
    </w:p>
    <w:p w14:paraId="48CEEAC7" w14:textId="4511A344" w:rsidR="005E1531" w:rsidRDefault="005E1531" w:rsidP="00ED5BA5">
      <w:pPr>
        <w:rPr>
          <w:rFonts w:eastAsia="Calibri"/>
          <w:b/>
          <w:color w:val="FF0000"/>
        </w:rPr>
      </w:pPr>
    </w:p>
    <w:p w14:paraId="50B152C6" w14:textId="3DC1656C" w:rsidR="005E1531" w:rsidRDefault="005E1531" w:rsidP="00ED5BA5">
      <w:pPr>
        <w:rPr>
          <w:rFonts w:eastAsia="Calibri"/>
          <w:b/>
          <w:color w:val="FF0000"/>
        </w:rPr>
      </w:pPr>
    </w:p>
    <w:p w14:paraId="3F5CC4DD" w14:textId="64F929F3" w:rsidR="005E1531" w:rsidRDefault="005E1531" w:rsidP="00ED5BA5">
      <w:pPr>
        <w:rPr>
          <w:rFonts w:eastAsia="Calibri"/>
          <w:b/>
          <w:color w:val="FF0000"/>
        </w:rPr>
      </w:pPr>
    </w:p>
    <w:p w14:paraId="45CB3D0C" w14:textId="20F1D32C" w:rsidR="005E1531" w:rsidRDefault="005E1531" w:rsidP="00ED5BA5">
      <w:pPr>
        <w:rPr>
          <w:rFonts w:eastAsia="Calibri"/>
          <w:b/>
          <w:color w:val="FF0000"/>
        </w:rPr>
      </w:pPr>
    </w:p>
    <w:p w14:paraId="783F0258" w14:textId="2449CF20" w:rsidR="005E1531" w:rsidRDefault="005E1531" w:rsidP="00ED5BA5">
      <w:pPr>
        <w:rPr>
          <w:rFonts w:eastAsia="Calibri"/>
          <w:b/>
          <w:color w:val="FF0000"/>
        </w:rPr>
      </w:pPr>
    </w:p>
    <w:p w14:paraId="3E9BBA7E" w14:textId="77777777" w:rsidR="005E1531" w:rsidRDefault="005E1531" w:rsidP="00ED5BA5">
      <w:pPr>
        <w:rPr>
          <w:rFonts w:eastAsia="Calibri"/>
          <w:b/>
          <w:color w:val="FF0000"/>
        </w:rPr>
      </w:pPr>
    </w:p>
    <w:p w14:paraId="7F29675A" w14:textId="1B2838F0" w:rsidR="00ED5BA5" w:rsidRDefault="00ED5BA5" w:rsidP="00ED5BA5">
      <w:pPr>
        <w:rPr>
          <w:rFonts w:ascii="Arial" w:hAnsi="Arial"/>
          <w:b/>
          <w:lang w:eastAsia="en-US"/>
        </w:rPr>
      </w:pPr>
    </w:p>
    <w:p w14:paraId="711D03DC" w14:textId="012A035D" w:rsidR="00ED5BA5" w:rsidRDefault="00ED5BA5" w:rsidP="00ED5BA5">
      <w:pPr>
        <w:rPr>
          <w:rFonts w:ascii="Arial" w:hAnsi="Arial"/>
          <w:b/>
          <w:lang w:eastAsia="en-US"/>
        </w:rPr>
      </w:pPr>
    </w:p>
    <w:p w14:paraId="43CFC4C0" w14:textId="77777777" w:rsidR="00ED5BA5" w:rsidRPr="00ED5BA5" w:rsidRDefault="00ED5BA5" w:rsidP="00ED5BA5">
      <w:pPr>
        <w:rPr>
          <w:rFonts w:ascii="Arial" w:hAnsi="Arial"/>
          <w:b/>
          <w:lang w:eastAsia="en-US"/>
        </w:rPr>
      </w:pPr>
    </w:p>
    <w:p w14:paraId="228142CA" w14:textId="62459B8A" w:rsidR="00ED5BA5" w:rsidRPr="00ED5BA5" w:rsidRDefault="00ED5BA5" w:rsidP="00ED5BA5">
      <w:pPr>
        <w:jc w:val="center"/>
        <w:rPr>
          <w:b/>
          <w:lang w:eastAsia="en-US"/>
        </w:rPr>
      </w:pPr>
      <w:r w:rsidRPr="00ED5BA5">
        <w:rPr>
          <w:b/>
          <w:lang w:eastAsia="en-US"/>
        </w:rPr>
        <w:t>IZVJEŠĆE</w:t>
      </w:r>
    </w:p>
    <w:p w14:paraId="38004B43" w14:textId="1EFBA625" w:rsidR="00ED5BA5" w:rsidRPr="00ED5BA5" w:rsidRDefault="00ED5BA5" w:rsidP="00ED5BA5">
      <w:pPr>
        <w:jc w:val="center"/>
        <w:rPr>
          <w:b/>
          <w:lang w:eastAsia="en-US"/>
        </w:rPr>
      </w:pPr>
      <w:r w:rsidRPr="00ED5BA5">
        <w:rPr>
          <w:b/>
          <w:lang w:eastAsia="en-US"/>
        </w:rPr>
        <w:t>o radu upravnog odjela za prostorno planiranje i zaštitu okoliša</w:t>
      </w:r>
    </w:p>
    <w:p w14:paraId="7E541B88" w14:textId="127CEE62" w:rsidR="00ED5BA5" w:rsidRPr="00ED5BA5" w:rsidRDefault="00ED5BA5" w:rsidP="00ED5BA5">
      <w:pPr>
        <w:jc w:val="center"/>
        <w:rPr>
          <w:b/>
          <w:lang w:eastAsia="en-US"/>
        </w:rPr>
      </w:pPr>
      <w:r w:rsidRPr="00ED5BA5">
        <w:rPr>
          <w:b/>
          <w:lang w:eastAsia="en-US"/>
        </w:rPr>
        <w:t xml:space="preserve">za razdoblje </w:t>
      </w:r>
      <w:r>
        <w:rPr>
          <w:b/>
          <w:lang w:eastAsia="en-US"/>
        </w:rPr>
        <w:t xml:space="preserve">od 1. 1. </w:t>
      </w:r>
      <w:r w:rsidRPr="00ED5BA5">
        <w:rPr>
          <w:b/>
          <w:lang w:eastAsia="en-US"/>
        </w:rPr>
        <w:t xml:space="preserve"> </w:t>
      </w:r>
      <w:r>
        <w:rPr>
          <w:b/>
          <w:lang w:eastAsia="en-US"/>
        </w:rPr>
        <w:t>do 30. 6.</w:t>
      </w:r>
      <w:r w:rsidRPr="00ED5BA5">
        <w:rPr>
          <w:b/>
          <w:lang w:eastAsia="en-US"/>
        </w:rPr>
        <w:t xml:space="preserve"> 2024.</w:t>
      </w:r>
      <w:r>
        <w:rPr>
          <w:b/>
          <w:lang w:eastAsia="en-US"/>
        </w:rPr>
        <w:t xml:space="preserve"> godine</w:t>
      </w:r>
    </w:p>
    <w:p w14:paraId="7BB13A92" w14:textId="77777777" w:rsidR="00ED5BA5" w:rsidRPr="00ED5BA5" w:rsidRDefault="00ED5BA5" w:rsidP="00ED5BA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D5BA5" w:rsidRPr="00ED5BA5" w14:paraId="5FCFE6E4" w14:textId="77777777" w:rsidTr="00ED5BA5">
        <w:tc>
          <w:tcPr>
            <w:tcW w:w="8522" w:type="dxa"/>
            <w:tcBorders>
              <w:bottom w:val="nil"/>
            </w:tcBorders>
          </w:tcPr>
          <w:p w14:paraId="5920F124"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OCJENA PROČELNIKA O RADU UPRAVNOG ODJELA</w:t>
            </w:r>
          </w:p>
        </w:tc>
      </w:tr>
      <w:tr w:rsidR="00ED5BA5" w:rsidRPr="00ED5BA5" w14:paraId="58ABA466" w14:textId="77777777" w:rsidTr="00ED5BA5">
        <w:tc>
          <w:tcPr>
            <w:tcW w:w="8522" w:type="dxa"/>
            <w:shd w:val="pct5" w:color="auto" w:fill="FFFFFF"/>
          </w:tcPr>
          <w:p w14:paraId="45D9997C" w14:textId="77777777" w:rsidR="00ED5BA5" w:rsidRPr="00ED5BA5" w:rsidRDefault="00ED5BA5" w:rsidP="00ED5BA5">
            <w:pPr>
              <w:jc w:val="both"/>
              <w:rPr>
                <w:lang w:eastAsia="en-US"/>
              </w:rPr>
            </w:pPr>
            <w:r w:rsidRPr="00ED5BA5">
              <w:rPr>
                <w:lang w:eastAsia="en-US"/>
              </w:rPr>
              <w:t xml:space="preserve">Upravni odjel za prostorno planiranje i zaštitu okoliša u izvještajnom je razdoblju izvršio postavljene zadaće u skladu sa odlukama, aktima i zaključcima Gradskog vijeća i Gradonačelnika Grada Poreča, a temeljem važećih zakona i drugih propisa iz područja prostornog planiranja, graditeljstva, zaštite okoliša i kulturne baštine, te upravljanja i raspolaganja nekretninama. </w:t>
            </w:r>
          </w:p>
          <w:p w14:paraId="47E21006" w14:textId="77777777" w:rsidR="00ED5BA5" w:rsidRPr="00ED5BA5" w:rsidRDefault="00ED5BA5" w:rsidP="00ED5BA5">
            <w:pPr>
              <w:rPr>
                <w:lang w:eastAsia="en-US"/>
              </w:rPr>
            </w:pPr>
          </w:p>
          <w:p w14:paraId="468D9830" w14:textId="77777777" w:rsidR="00ED5BA5" w:rsidRPr="00ED5BA5" w:rsidRDefault="00ED5BA5" w:rsidP="00ED5BA5">
            <w:pPr>
              <w:rPr>
                <w:lang w:eastAsia="en-US"/>
              </w:rPr>
            </w:pPr>
            <w:r w:rsidRPr="00ED5BA5">
              <w:rPr>
                <w:lang w:eastAsia="en-US"/>
              </w:rPr>
              <w:t>Najznačajniji programi iz nadležnosti ovog Upravnog odjela u izvještajnom razdoblju su slijedeći :</w:t>
            </w:r>
          </w:p>
          <w:p w14:paraId="41143364" w14:textId="77777777" w:rsidR="00ED5BA5" w:rsidRPr="00ED5BA5" w:rsidRDefault="00ED5BA5" w:rsidP="00ED5BA5">
            <w:pPr>
              <w:rPr>
                <w:b/>
                <w:lang w:eastAsia="en-US"/>
              </w:rPr>
            </w:pPr>
            <w:r w:rsidRPr="00ED5BA5">
              <w:rPr>
                <w:b/>
                <w:lang w:eastAsia="en-US"/>
              </w:rPr>
              <w:t xml:space="preserve">- iz oblasti zaštite kulturne baštine </w:t>
            </w:r>
          </w:p>
          <w:p w14:paraId="3F0467E2" w14:textId="77777777" w:rsidR="00ED5BA5" w:rsidRPr="00ED5BA5" w:rsidRDefault="00ED5BA5" w:rsidP="00ED5BA5">
            <w:pPr>
              <w:rPr>
                <w:lang w:eastAsia="en-US"/>
              </w:rPr>
            </w:pPr>
            <w:r w:rsidRPr="00ED5BA5">
              <w:rPr>
                <w:lang w:eastAsia="en-US"/>
              </w:rPr>
              <w:t>- priprema višegodišnjih programa,</w:t>
            </w:r>
          </w:p>
          <w:p w14:paraId="271219CD" w14:textId="77777777" w:rsidR="00ED5BA5" w:rsidRPr="00ED5BA5" w:rsidRDefault="00ED5BA5" w:rsidP="00ED5BA5">
            <w:pPr>
              <w:rPr>
                <w:b/>
                <w:lang w:eastAsia="en-US"/>
              </w:rPr>
            </w:pPr>
            <w:r w:rsidRPr="00ED5BA5">
              <w:rPr>
                <w:b/>
                <w:lang w:eastAsia="en-US"/>
              </w:rPr>
              <w:t>- iz oblasti prostornog planiranja</w:t>
            </w:r>
          </w:p>
          <w:p w14:paraId="7C7498FF" w14:textId="77777777" w:rsidR="00ED5BA5" w:rsidRPr="00ED5BA5" w:rsidRDefault="00ED5BA5" w:rsidP="00ED5BA5">
            <w:pPr>
              <w:rPr>
                <w:lang w:eastAsia="en-US"/>
              </w:rPr>
            </w:pPr>
            <w:r w:rsidRPr="00ED5BA5">
              <w:rPr>
                <w:lang w:eastAsia="en-US"/>
              </w:rPr>
              <w:t>- izrada i donošenje prostornih planova,</w:t>
            </w:r>
          </w:p>
          <w:p w14:paraId="201E7270" w14:textId="77777777" w:rsidR="00ED5BA5" w:rsidRPr="00ED5BA5" w:rsidRDefault="00ED5BA5" w:rsidP="00ED5BA5">
            <w:pPr>
              <w:rPr>
                <w:lang w:eastAsia="en-US"/>
              </w:rPr>
            </w:pPr>
            <w:r w:rsidRPr="00ED5BA5">
              <w:rPr>
                <w:lang w:eastAsia="en-US"/>
              </w:rPr>
              <w:t>- priprema drugih dokumenata i programa,</w:t>
            </w:r>
          </w:p>
          <w:p w14:paraId="4B18F9A5" w14:textId="77777777" w:rsidR="00ED5BA5" w:rsidRPr="00ED5BA5" w:rsidRDefault="00ED5BA5" w:rsidP="00ED5BA5">
            <w:pPr>
              <w:rPr>
                <w:b/>
                <w:lang w:eastAsia="en-US"/>
              </w:rPr>
            </w:pPr>
            <w:r w:rsidRPr="00ED5BA5">
              <w:rPr>
                <w:b/>
                <w:lang w:eastAsia="en-US"/>
              </w:rPr>
              <w:t xml:space="preserve">- iz oblasti zaštite okoliša  </w:t>
            </w:r>
          </w:p>
          <w:p w14:paraId="182E094F" w14:textId="77777777" w:rsidR="00ED5BA5" w:rsidRPr="00ED5BA5" w:rsidRDefault="00ED5BA5" w:rsidP="00ED5BA5">
            <w:pPr>
              <w:rPr>
                <w:lang w:eastAsia="en-US"/>
              </w:rPr>
            </w:pPr>
            <w:r w:rsidRPr="00ED5BA5">
              <w:rPr>
                <w:lang w:eastAsia="en-US"/>
              </w:rPr>
              <w:t xml:space="preserve">- priprema programa iz oblasti zaštite okoliša, </w:t>
            </w:r>
          </w:p>
          <w:p w14:paraId="3927D16C" w14:textId="77777777" w:rsidR="00ED5BA5" w:rsidRPr="00ED5BA5" w:rsidRDefault="00ED5BA5" w:rsidP="00ED5BA5">
            <w:pPr>
              <w:rPr>
                <w:b/>
                <w:lang w:eastAsia="en-US"/>
              </w:rPr>
            </w:pPr>
            <w:r w:rsidRPr="00ED5BA5">
              <w:rPr>
                <w:b/>
                <w:lang w:eastAsia="en-US"/>
              </w:rPr>
              <w:t xml:space="preserve">- iz oblasti upravljanja i raspolaganja nekretninama  </w:t>
            </w:r>
          </w:p>
          <w:p w14:paraId="4799FF24" w14:textId="77777777" w:rsidR="00ED5BA5" w:rsidRPr="00ED5BA5" w:rsidRDefault="00ED5BA5" w:rsidP="00ED5BA5">
            <w:pPr>
              <w:rPr>
                <w:lang w:eastAsia="en-US"/>
              </w:rPr>
            </w:pPr>
            <w:r w:rsidRPr="00ED5BA5">
              <w:rPr>
                <w:lang w:eastAsia="en-US"/>
              </w:rPr>
              <w:t>- prodaja nekretnina - neizgrađeno građevinsko zemljište i okućnica sukladno važećim prostornim planovima, te ustanovljavanje prava služnosti,</w:t>
            </w:r>
          </w:p>
          <w:p w14:paraId="79DDD8EC" w14:textId="77777777" w:rsidR="00ED5BA5" w:rsidRPr="00ED5BA5" w:rsidRDefault="00ED5BA5" w:rsidP="00ED5BA5">
            <w:pPr>
              <w:rPr>
                <w:b/>
                <w:lang w:val="en-GB" w:eastAsia="en-US"/>
              </w:rPr>
            </w:pPr>
            <w:r w:rsidRPr="00ED5BA5">
              <w:rPr>
                <w:lang w:eastAsia="en-US"/>
              </w:rPr>
              <w:t xml:space="preserve">- </w:t>
            </w:r>
            <w:r w:rsidRPr="00ED5BA5">
              <w:rPr>
                <w:lang w:val="en-GB" w:eastAsia="en-US"/>
              </w:rPr>
              <w:t>provedba Plana upravljanja pomorskim dobrom.</w:t>
            </w:r>
          </w:p>
          <w:p w14:paraId="4ED7D590" w14:textId="77777777" w:rsidR="00ED5BA5" w:rsidRPr="00ED5BA5" w:rsidRDefault="00ED5BA5" w:rsidP="00ED5BA5">
            <w:pPr>
              <w:rPr>
                <w:lang w:eastAsia="en-US"/>
              </w:rPr>
            </w:pPr>
          </w:p>
          <w:p w14:paraId="4928CAA8" w14:textId="77777777" w:rsidR="00ED5BA5" w:rsidRPr="00ED5BA5" w:rsidRDefault="00ED5BA5" w:rsidP="00ED5BA5">
            <w:pPr>
              <w:jc w:val="both"/>
              <w:rPr>
                <w:lang w:eastAsia="en-US"/>
              </w:rPr>
            </w:pPr>
            <w:r w:rsidRPr="00ED5BA5">
              <w:rPr>
                <w:lang w:eastAsia="en-US"/>
              </w:rPr>
              <w:t xml:space="preserve">Posebno se ističe rad na izradi i donošenju većeg broja prostornih planova i programa. </w:t>
            </w:r>
          </w:p>
          <w:p w14:paraId="3CF3649A" w14:textId="77777777" w:rsidR="00ED5BA5" w:rsidRPr="00ED5BA5" w:rsidRDefault="00ED5BA5" w:rsidP="00ED5BA5">
            <w:pPr>
              <w:rPr>
                <w:b/>
                <w:bCs/>
                <w:lang w:eastAsia="en-US"/>
              </w:rPr>
            </w:pPr>
            <w:r w:rsidRPr="00ED5BA5">
              <w:rPr>
                <w:rFonts w:ascii="Arial" w:hAnsi="Arial"/>
                <w:b/>
                <w:bCs/>
                <w:lang w:eastAsia="en-US"/>
              </w:rPr>
              <w:t xml:space="preserve">                                                                                                        </w:t>
            </w:r>
            <w:r w:rsidRPr="00ED5BA5">
              <w:rPr>
                <w:b/>
                <w:bCs/>
                <w:lang w:eastAsia="en-US"/>
              </w:rPr>
              <w:t>Pročelnik:</w:t>
            </w:r>
          </w:p>
          <w:p w14:paraId="60672C0E" w14:textId="77777777" w:rsidR="00ED5BA5" w:rsidRPr="00ED5BA5" w:rsidRDefault="00ED5BA5" w:rsidP="00ED5BA5">
            <w:pPr>
              <w:jc w:val="right"/>
              <w:rPr>
                <w:lang w:eastAsia="en-US"/>
              </w:rPr>
            </w:pPr>
            <w:r w:rsidRPr="00ED5BA5">
              <w:rPr>
                <w:lang w:eastAsia="en-US"/>
              </w:rPr>
              <w:t>dr.sc. Damir Hrvatin, dipl.ing.arh.</w:t>
            </w:r>
          </w:p>
          <w:p w14:paraId="7111F331" w14:textId="77777777" w:rsidR="00ED5BA5" w:rsidRPr="00ED5BA5" w:rsidRDefault="00ED5BA5" w:rsidP="00ED5BA5">
            <w:pPr>
              <w:rPr>
                <w:lang w:eastAsia="en-US"/>
              </w:rPr>
            </w:pPr>
          </w:p>
        </w:tc>
      </w:tr>
    </w:tbl>
    <w:p w14:paraId="4BCEB1CC" w14:textId="77777777" w:rsidR="00ED5BA5" w:rsidRPr="00ED5BA5" w:rsidRDefault="00ED5BA5" w:rsidP="00ED5BA5">
      <w:pPr>
        <w:rPr>
          <w:color w:val="FF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D5BA5" w:rsidRPr="00ED5BA5" w14:paraId="1B50171D" w14:textId="77777777" w:rsidTr="00ED5BA5">
        <w:tc>
          <w:tcPr>
            <w:tcW w:w="8522" w:type="dxa"/>
            <w:tcBorders>
              <w:bottom w:val="nil"/>
            </w:tcBorders>
          </w:tcPr>
          <w:p w14:paraId="5387C9A8"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NADLEŽNOST UPRAVNOG ODJELA</w:t>
            </w:r>
          </w:p>
        </w:tc>
      </w:tr>
      <w:tr w:rsidR="00ED5BA5" w:rsidRPr="00ED5BA5" w14:paraId="1387AD60" w14:textId="77777777" w:rsidTr="00ED5BA5">
        <w:tc>
          <w:tcPr>
            <w:tcW w:w="8522" w:type="dxa"/>
            <w:shd w:val="pct5" w:color="auto" w:fill="FFFFFF"/>
          </w:tcPr>
          <w:p w14:paraId="6A936848" w14:textId="77777777" w:rsidR="00ED5BA5" w:rsidRPr="00ED5BA5" w:rsidRDefault="00ED5BA5" w:rsidP="00ED5BA5">
            <w:pPr>
              <w:jc w:val="both"/>
              <w:rPr>
                <w:lang w:eastAsia="en-US"/>
              </w:rPr>
            </w:pPr>
            <w:r w:rsidRPr="00ED5BA5">
              <w:rPr>
                <w:lang w:eastAsia="en-US"/>
              </w:rPr>
              <w:t>U Upravnom Odjelu za prostorno planiranje i zaštitu okoliša obavljaju se poslovi osiguravanja uvjeta za racionalno i učinkovito gospodarenje prostorom Grada Poreča putem pripreme, izrade, provedbe i praćenja prostornih planova, zaštite okoliša, zaštite kulturne baštine, evidencije imovine (GIS), imovinsko-pravnih poslova u vezi s raspolaganjem nekretninama i drugih srodnih poslova.</w:t>
            </w:r>
          </w:p>
          <w:p w14:paraId="34148D90" w14:textId="77777777" w:rsidR="00ED5BA5" w:rsidRPr="00ED5BA5" w:rsidRDefault="00ED5BA5" w:rsidP="00ED5BA5">
            <w:pPr>
              <w:jc w:val="right"/>
              <w:rPr>
                <w:lang w:eastAsia="en-US"/>
              </w:rPr>
            </w:pPr>
          </w:p>
        </w:tc>
      </w:tr>
      <w:tr w:rsidR="00ED5BA5" w:rsidRPr="00ED5BA5" w14:paraId="0BABEA6C" w14:textId="77777777" w:rsidTr="00ED5BA5">
        <w:tc>
          <w:tcPr>
            <w:tcW w:w="8522" w:type="dxa"/>
          </w:tcPr>
          <w:p w14:paraId="5712EA1B" w14:textId="77777777" w:rsidR="00ED5BA5" w:rsidRPr="00ED5BA5" w:rsidRDefault="00ED5BA5" w:rsidP="00395EE7">
            <w:pPr>
              <w:numPr>
                <w:ilvl w:val="1"/>
                <w:numId w:val="28"/>
              </w:numPr>
              <w:rPr>
                <w:rFonts w:ascii="Arial" w:hAnsi="Arial"/>
                <w:i/>
                <w:lang w:eastAsia="en-US"/>
              </w:rPr>
            </w:pPr>
            <w:r w:rsidRPr="00ED5BA5">
              <w:rPr>
                <w:rFonts w:ascii="Arial" w:hAnsi="Arial"/>
                <w:i/>
                <w:lang w:eastAsia="en-US"/>
              </w:rPr>
              <w:t>Odluka o ustrojstvu upravnih tijela Grada Poreča, SLG 7/21.</w:t>
            </w:r>
          </w:p>
        </w:tc>
      </w:tr>
    </w:tbl>
    <w:p w14:paraId="5D4CF831" w14:textId="77777777" w:rsidR="00ED5BA5" w:rsidRPr="00ED5BA5" w:rsidRDefault="00ED5BA5" w:rsidP="00ED5BA5">
      <w:pPr>
        <w:rPr>
          <w:color w:val="FF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D5BA5" w:rsidRPr="00ED5BA5" w14:paraId="0D5C0959" w14:textId="77777777" w:rsidTr="00ED5BA5">
        <w:tc>
          <w:tcPr>
            <w:tcW w:w="8522" w:type="dxa"/>
            <w:tcBorders>
              <w:bottom w:val="nil"/>
            </w:tcBorders>
          </w:tcPr>
          <w:p w14:paraId="6CDA4A29"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ORGANIZACIJSKA I FUNKCIONALNA STRUKTURA UPRAVNOG ODJELA</w:t>
            </w:r>
          </w:p>
        </w:tc>
      </w:tr>
      <w:tr w:rsidR="00ED5BA5" w:rsidRPr="00ED5BA5" w14:paraId="45C026DA" w14:textId="77777777" w:rsidTr="00ED5BA5">
        <w:tc>
          <w:tcPr>
            <w:tcW w:w="8522" w:type="dxa"/>
            <w:shd w:val="pct5" w:color="auto" w:fill="FFFFFF"/>
          </w:tcPr>
          <w:p w14:paraId="1EDF57F4" w14:textId="77777777" w:rsidR="00ED5BA5" w:rsidRPr="00ED5BA5" w:rsidRDefault="00ED5BA5" w:rsidP="00ED5BA5">
            <w:pPr>
              <w:rPr>
                <w:lang w:eastAsia="en-US"/>
              </w:rPr>
            </w:pPr>
            <w:r w:rsidRPr="00ED5BA5">
              <w:rPr>
                <w:lang w:eastAsia="en-US"/>
              </w:rPr>
              <w:t>Upravni odjel za prostorno planiranje i zaštitu okoliša organiziran je sukladno važećim aktima Grada Poreča.</w:t>
            </w:r>
          </w:p>
          <w:p w14:paraId="793DDD17" w14:textId="77777777" w:rsidR="00ED5BA5" w:rsidRPr="00ED5BA5" w:rsidRDefault="00ED5BA5" w:rsidP="00ED5BA5">
            <w:pPr>
              <w:rPr>
                <w:lang w:eastAsia="en-US"/>
              </w:rPr>
            </w:pPr>
            <w:r w:rsidRPr="00ED5BA5">
              <w:rPr>
                <w:lang w:eastAsia="en-US"/>
              </w:rPr>
              <w:t>Upravni odjel organiziran je sa dvije (2) niže ustrojstvene jedinice :</w:t>
            </w:r>
          </w:p>
          <w:p w14:paraId="5557B710" w14:textId="77777777" w:rsidR="00ED5BA5" w:rsidRPr="00ED5BA5" w:rsidRDefault="00ED5BA5" w:rsidP="00ED5BA5">
            <w:pPr>
              <w:rPr>
                <w:lang w:eastAsia="en-US"/>
              </w:rPr>
            </w:pPr>
            <w:r w:rsidRPr="00ED5BA5">
              <w:rPr>
                <w:lang w:eastAsia="en-US"/>
              </w:rPr>
              <w:t xml:space="preserve">                - Odsjek za prostorno planiranje i urbanizam,</w:t>
            </w:r>
          </w:p>
          <w:p w14:paraId="2116B675" w14:textId="77777777" w:rsidR="00ED5BA5" w:rsidRPr="00ED5BA5" w:rsidRDefault="00ED5BA5" w:rsidP="00ED5BA5">
            <w:pPr>
              <w:rPr>
                <w:lang w:eastAsia="en-US"/>
              </w:rPr>
            </w:pPr>
            <w:r w:rsidRPr="00ED5BA5">
              <w:rPr>
                <w:lang w:eastAsia="en-US"/>
              </w:rPr>
              <w:t xml:space="preserve">                - Odsjek za pripremu izgradnje i zaštitu okoliša.</w:t>
            </w:r>
          </w:p>
          <w:p w14:paraId="7F627194" w14:textId="77777777" w:rsidR="00ED5BA5" w:rsidRPr="00ED5BA5" w:rsidRDefault="00ED5BA5" w:rsidP="00ED5BA5">
            <w:pPr>
              <w:rPr>
                <w:lang w:eastAsia="en-US"/>
              </w:rPr>
            </w:pPr>
            <w:r w:rsidRPr="00ED5BA5">
              <w:rPr>
                <w:lang w:eastAsia="en-US"/>
              </w:rPr>
              <w:t>U Upravnom odjelu poslove obavljaju slijedeći djelatnici :</w:t>
            </w:r>
          </w:p>
          <w:p w14:paraId="7EAC3B1D" w14:textId="23F1EA97" w:rsidR="00ED5BA5" w:rsidRPr="00ED5BA5" w:rsidRDefault="00ED5BA5" w:rsidP="00ED5BA5">
            <w:pPr>
              <w:rPr>
                <w:lang w:eastAsia="en-US"/>
              </w:rPr>
            </w:pPr>
            <w:r w:rsidRPr="00ED5BA5">
              <w:rPr>
                <w:lang w:eastAsia="en-US"/>
              </w:rPr>
              <w:t xml:space="preserve">- dr.sc. </w:t>
            </w:r>
            <w:smartTag w:uri="urn:schemas-microsoft-com:office:smarttags" w:element="PersonName">
              <w:smartTagPr>
                <w:attr w:name="ProductID" w:val="Damir Hrvatin"/>
              </w:smartTagPr>
              <w:r w:rsidRPr="00ED5BA5">
                <w:rPr>
                  <w:lang w:eastAsia="en-US"/>
                </w:rPr>
                <w:t>Damir Hrvatin</w:t>
              </w:r>
            </w:smartTag>
            <w:r w:rsidRPr="00ED5BA5">
              <w:rPr>
                <w:lang w:eastAsia="en-US"/>
              </w:rPr>
              <w:t>, dipl.</w:t>
            </w:r>
            <w:r>
              <w:rPr>
                <w:lang w:eastAsia="en-US"/>
              </w:rPr>
              <w:t xml:space="preserve"> </w:t>
            </w:r>
            <w:r w:rsidRPr="00ED5BA5">
              <w:rPr>
                <w:lang w:eastAsia="en-US"/>
              </w:rPr>
              <w:t>ing.</w:t>
            </w:r>
            <w:r>
              <w:rPr>
                <w:lang w:eastAsia="en-US"/>
              </w:rPr>
              <w:t xml:space="preserve"> </w:t>
            </w:r>
            <w:r w:rsidRPr="00ED5BA5">
              <w:rPr>
                <w:lang w:eastAsia="en-US"/>
              </w:rPr>
              <w:t>arh. – Pročelnik,</w:t>
            </w:r>
          </w:p>
          <w:p w14:paraId="3064CD95" w14:textId="77777777" w:rsidR="00ED5BA5" w:rsidRPr="00ED5BA5" w:rsidRDefault="00ED5BA5" w:rsidP="00ED5BA5">
            <w:pPr>
              <w:rPr>
                <w:lang w:eastAsia="en-US"/>
              </w:rPr>
            </w:pPr>
            <w:r w:rsidRPr="00ED5BA5">
              <w:rPr>
                <w:lang w:eastAsia="en-US"/>
              </w:rPr>
              <w:t>- Lorena Grubica – Referentica za prostornu dokumentaciju i uredsko poslovanje,</w:t>
            </w:r>
          </w:p>
          <w:p w14:paraId="262FA552" w14:textId="3E909FCA" w:rsidR="00ED5BA5" w:rsidRPr="00ED5BA5" w:rsidRDefault="00ED5BA5" w:rsidP="00ED5BA5">
            <w:pPr>
              <w:rPr>
                <w:lang w:eastAsia="en-US"/>
              </w:rPr>
            </w:pPr>
            <w:r w:rsidRPr="00ED5BA5">
              <w:rPr>
                <w:lang w:eastAsia="en-US"/>
              </w:rPr>
              <w:t>- Jasminka Zrinščak, dipl.</w:t>
            </w:r>
            <w:r>
              <w:rPr>
                <w:lang w:eastAsia="en-US"/>
              </w:rPr>
              <w:t xml:space="preserve"> </w:t>
            </w:r>
            <w:r w:rsidRPr="00ED5BA5">
              <w:rPr>
                <w:lang w:eastAsia="en-US"/>
              </w:rPr>
              <w:t>ing.</w:t>
            </w:r>
            <w:r>
              <w:rPr>
                <w:lang w:eastAsia="en-US"/>
              </w:rPr>
              <w:t xml:space="preserve"> </w:t>
            </w:r>
            <w:r w:rsidRPr="00ED5BA5">
              <w:rPr>
                <w:lang w:eastAsia="en-US"/>
              </w:rPr>
              <w:t>građ. – Voditeljica Odsjeka za prostorno planiranje i urbanizam,</w:t>
            </w:r>
          </w:p>
          <w:p w14:paraId="0CE60C9D" w14:textId="4D4ECDB1" w:rsidR="00ED5BA5" w:rsidRPr="00ED5BA5" w:rsidRDefault="00ED5BA5" w:rsidP="00ED5BA5">
            <w:pPr>
              <w:rPr>
                <w:lang w:eastAsia="en-US"/>
              </w:rPr>
            </w:pPr>
            <w:r w:rsidRPr="00ED5BA5">
              <w:rPr>
                <w:lang w:eastAsia="en-US"/>
              </w:rPr>
              <w:t>- Ivan Pavić, dipl.</w:t>
            </w:r>
            <w:r>
              <w:rPr>
                <w:lang w:eastAsia="en-US"/>
              </w:rPr>
              <w:t xml:space="preserve"> </w:t>
            </w:r>
            <w:r w:rsidRPr="00ED5BA5">
              <w:rPr>
                <w:lang w:eastAsia="en-US"/>
              </w:rPr>
              <w:t>iur. Voditelj Odsjeka za pripremu izgradnje i zaštitu okoliša,</w:t>
            </w:r>
          </w:p>
          <w:p w14:paraId="707EA3FF" w14:textId="77777777" w:rsidR="00ED5BA5" w:rsidRPr="00ED5BA5" w:rsidRDefault="00ED5BA5" w:rsidP="00ED5BA5">
            <w:pPr>
              <w:rPr>
                <w:lang w:eastAsia="en-US"/>
              </w:rPr>
            </w:pPr>
            <w:r w:rsidRPr="00ED5BA5">
              <w:rPr>
                <w:lang w:eastAsia="en-US"/>
              </w:rPr>
              <w:t>- Dolores Benković, dipl.up.pr., Stručna suradnica za pripremu izgradnje.</w:t>
            </w:r>
          </w:p>
          <w:p w14:paraId="456659FC" w14:textId="5DD1E6A3" w:rsidR="00ED5BA5" w:rsidRPr="00ED5BA5" w:rsidRDefault="00ED5BA5" w:rsidP="00ED5BA5">
            <w:pPr>
              <w:rPr>
                <w:lang w:eastAsia="en-US"/>
              </w:rPr>
            </w:pPr>
            <w:r w:rsidRPr="00ED5BA5">
              <w:rPr>
                <w:lang w:eastAsia="en-US"/>
              </w:rPr>
              <w:t>- Vesna Kordić, dipl.</w:t>
            </w:r>
            <w:r>
              <w:rPr>
                <w:lang w:eastAsia="en-US"/>
              </w:rPr>
              <w:t xml:space="preserve"> </w:t>
            </w:r>
            <w:r w:rsidRPr="00ED5BA5">
              <w:rPr>
                <w:lang w:eastAsia="en-US"/>
              </w:rPr>
              <w:t>iur., Viša savjetnica za pripremu izgradnje i zaštitu okoliša /na pola radnog vremena/</w:t>
            </w:r>
          </w:p>
          <w:p w14:paraId="0296E534" w14:textId="77777777" w:rsidR="00ED5BA5" w:rsidRPr="00ED5BA5" w:rsidRDefault="00ED5BA5" w:rsidP="00ED5BA5">
            <w:pPr>
              <w:rPr>
                <w:lang w:eastAsia="en-US"/>
              </w:rPr>
            </w:pPr>
            <w:r w:rsidRPr="00ED5BA5">
              <w:rPr>
                <w:lang w:eastAsia="en-US"/>
              </w:rPr>
              <w:t xml:space="preserve">Pravilnikom o unutarnjem redu Upravnom odjelu sistematizirano je deset (10) radnih mjesta, od kojih nije popunjeno četiri (4) radna mjesta. </w:t>
            </w:r>
          </w:p>
          <w:p w14:paraId="71E3A865" w14:textId="77777777" w:rsidR="00ED5BA5" w:rsidRPr="00ED5BA5" w:rsidRDefault="00ED5BA5" w:rsidP="00ED5BA5">
            <w:pPr>
              <w:rPr>
                <w:lang w:eastAsia="en-US"/>
              </w:rPr>
            </w:pPr>
          </w:p>
        </w:tc>
      </w:tr>
      <w:tr w:rsidR="00ED5BA5" w:rsidRPr="00ED5BA5" w14:paraId="77880BB4" w14:textId="77777777" w:rsidTr="00ED5BA5">
        <w:tc>
          <w:tcPr>
            <w:tcW w:w="8522" w:type="dxa"/>
          </w:tcPr>
          <w:p w14:paraId="779F42D9" w14:textId="77777777" w:rsidR="00ED5BA5" w:rsidRPr="00ED5BA5" w:rsidRDefault="00ED5BA5" w:rsidP="00395EE7">
            <w:pPr>
              <w:numPr>
                <w:ilvl w:val="1"/>
                <w:numId w:val="29"/>
              </w:numPr>
              <w:rPr>
                <w:rFonts w:ascii="Arial" w:hAnsi="Arial"/>
                <w:i/>
                <w:lang w:eastAsia="en-US"/>
              </w:rPr>
            </w:pPr>
            <w:r w:rsidRPr="00ED5BA5">
              <w:rPr>
                <w:rFonts w:ascii="Arial" w:hAnsi="Arial"/>
                <w:i/>
                <w:lang w:eastAsia="en-US"/>
              </w:rPr>
              <w:t>Odluka o ustrojstvu upravnih tijela Grada Poreča, SLG 7/21.</w:t>
            </w:r>
          </w:p>
          <w:p w14:paraId="33D46DE0" w14:textId="77777777" w:rsidR="00ED5BA5" w:rsidRPr="00ED5BA5" w:rsidRDefault="00ED5BA5" w:rsidP="00395EE7">
            <w:pPr>
              <w:numPr>
                <w:ilvl w:val="1"/>
                <w:numId w:val="29"/>
              </w:numPr>
              <w:rPr>
                <w:rFonts w:ascii="Arial" w:hAnsi="Arial"/>
                <w:i/>
                <w:lang w:eastAsia="en-US"/>
              </w:rPr>
            </w:pPr>
            <w:r w:rsidRPr="00ED5BA5">
              <w:rPr>
                <w:rFonts w:ascii="Arial" w:hAnsi="Arial"/>
                <w:i/>
                <w:lang w:eastAsia="en-US"/>
              </w:rPr>
              <w:t>Pravilnik o unutarnjem redu Upravnih tijela Grada Poreča</w:t>
            </w:r>
          </w:p>
        </w:tc>
      </w:tr>
    </w:tbl>
    <w:p w14:paraId="3935F6B8" w14:textId="77777777" w:rsidR="00ED5BA5" w:rsidRPr="00ED5BA5" w:rsidRDefault="00ED5BA5" w:rsidP="00ED5BA5">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D5BA5" w:rsidRPr="00ED5BA5" w14:paraId="464A5CB1" w14:textId="77777777" w:rsidTr="00ED5BA5">
        <w:tc>
          <w:tcPr>
            <w:tcW w:w="8522" w:type="dxa"/>
            <w:tcBorders>
              <w:bottom w:val="nil"/>
            </w:tcBorders>
          </w:tcPr>
          <w:p w14:paraId="6646D446"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DJELOKRUG RADA UPRAVNOG ODJELA</w:t>
            </w:r>
          </w:p>
        </w:tc>
      </w:tr>
      <w:tr w:rsidR="00ED5BA5" w:rsidRPr="00ED5BA5" w14:paraId="1D9C96DD" w14:textId="77777777" w:rsidTr="00ED5BA5">
        <w:tc>
          <w:tcPr>
            <w:tcW w:w="8522" w:type="dxa"/>
            <w:shd w:val="pct5" w:color="auto" w:fill="FFFFFF"/>
          </w:tcPr>
          <w:p w14:paraId="2DD2D548" w14:textId="77777777" w:rsidR="00ED5BA5" w:rsidRPr="00ED5BA5" w:rsidRDefault="00ED5BA5" w:rsidP="00ED5BA5">
            <w:pPr>
              <w:rPr>
                <w:lang w:eastAsia="en-US"/>
              </w:rPr>
            </w:pPr>
            <w:r w:rsidRPr="00ED5BA5">
              <w:rPr>
                <w:lang w:eastAsia="en-US"/>
              </w:rPr>
              <w:t>Upravni odjel, sukladno aktima Grada Poreča, pokriva slijedeće segmente :</w:t>
            </w:r>
          </w:p>
          <w:p w14:paraId="0C4D02FA" w14:textId="77777777" w:rsidR="00ED5BA5" w:rsidRPr="00ED5BA5" w:rsidRDefault="00ED5BA5" w:rsidP="00ED5BA5">
            <w:pPr>
              <w:rPr>
                <w:lang w:eastAsia="en-US"/>
              </w:rPr>
            </w:pPr>
            <w:r w:rsidRPr="00ED5BA5">
              <w:rPr>
                <w:lang w:eastAsia="en-US"/>
              </w:rPr>
              <w:t>- prostorno planiranje i urbanizam,</w:t>
            </w:r>
          </w:p>
          <w:p w14:paraId="0177DFCE" w14:textId="77777777" w:rsidR="00ED5BA5" w:rsidRPr="00ED5BA5" w:rsidRDefault="00ED5BA5" w:rsidP="00ED5BA5">
            <w:pPr>
              <w:rPr>
                <w:lang w:eastAsia="en-US"/>
              </w:rPr>
            </w:pPr>
            <w:r w:rsidRPr="00ED5BA5">
              <w:rPr>
                <w:lang w:eastAsia="en-US"/>
              </w:rPr>
              <w:t>- geografsko-informacijski sustav,</w:t>
            </w:r>
          </w:p>
          <w:p w14:paraId="6ED1910A" w14:textId="77777777" w:rsidR="00ED5BA5" w:rsidRPr="00ED5BA5" w:rsidRDefault="00ED5BA5" w:rsidP="00ED5BA5">
            <w:pPr>
              <w:rPr>
                <w:lang w:eastAsia="en-US"/>
              </w:rPr>
            </w:pPr>
            <w:r w:rsidRPr="00ED5BA5">
              <w:rPr>
                <w:lang w:eastAsia="en-US"/>
              </w:rPr>
              <w:t>- zaštita okoliša,</w:t>
            </w:r>
          </w:p>
          <w:p w14:paraId="78B6171B" w14:textId="77777777" w:rsidR="00ED5BA5" w:rsidRPr="00ED5BA5" w:rsidRDefault="00ED5BA5" w:rsidP="00ED5BA5">
            <w:pPr>
              <w:rPr>
                <w:lang w:eastAsia="en-US"/>
              </w:rPr>
            </w:pPr>
            <w:r w:rsidRPr="00ED5BA5">
              <w:rPr>
                <w:lang w:eastAsia="en-US"/>
              </w:rPr>
              <w:t>- zaštita kulturne baštine,</w:t>
            </w:r>
          </w:p>
          <w:p w14:paraId="7CA15087" w14:textId="77777777" w:rsidR="00ED5BA5" w:rsidRPr="00ED5BA5" w:rsidRDefault="00ED5BA5" w:rsidP="00ED5BA5">
            <w:pPr>
              <w:rPr>
                <w:lang w:eastAsia="en-US"/>
              </w:rPr>
            </w:pPr>
            <w:r w:rsidRPr="00ED5BA5">
              <w:rPr>
                <w:lang w:eastAsia="en-US"/>
              </w:rPr>
              <w:t>- upravljanje i raspolaganje nekretninama,</w:t>
            </w:r>
          </w:p>
          <w:p w14:paraId="539B56A2" w14:textId="77777777" w:rsidR="00ED5BA5" w:rsidRPr="00ED5BA5" w:rsidRDefault="00ED5BA5" w:rsidP="00ED5BA5">
            <w:pPr>
              <w:rPr>
                <w:lang w:eastAsia="en-US"/>
              </w:rPr>
            </w:pPr>
            <w:r w:rsidRPr="00ED5BA5">
              <w:rPr>
                <w:lang w:eastAsia="en-US"/>
              </w:rPr>
              <w:t>- pomorsko dobro.</w:t>
            </w:r>
          </w:p>
          <w:p w14:paraId="09576DFB" w14:textId="77777777" w:rsidR="00ED5BA5" w:rsidRPr="00ED5BA5" w:rsidRDefault="00ED5BA5" w:rsidP="00ED5BA5">
            <w:pPr>
              <w:rPr>
                <w:lang w:eastAsia="en-US"/>
              </w:rPr>
            </w:pPr>
            <w:r w:rsidRPr="00ED5BA5">
              <w:rPr>
                <w:lang w:eastAsia="en-US"/>
              </w:rPr>
              <w:t>Upravni odjel surađuje sa :</w:t>
            </w:r>
          </w:p>
          <w:p w14:paraId="7A22E396" w14:textId="77777777" w:rsidR="00ED5BA5" w:rsidRPr="00ED5BA5" w:rsidRDefault="00ED5BA5" w:rsidP="00ED5BA5">
            <w:pPr>
              <w:rPr>
                <w:lang w:eastAsia="en-US"/>
              </w:rPr>
            </w:pPr>
            <w:r w:rsidRPr="00ED5BA5">
              <w:rPr>
                <w:lang w:eastAsia="en-US"/>
              </w:rPr>
              <w:t>- Ministarstvom prostornog uređenja, graditeljstva i državne imovine,</w:t>
            </w:r>
          </w:p>
          <w:p w14:paraId="2781F48B" w14:textId="77777777" w:rsidR="00ED5BA5" w:rsidRPr="00ED5BA5" w:rsidRDefault="00ED5BA5" w:rsidP="00ED5BA5">
            <w:pPr>
              <w:rPr>
                <w:lang w:eastAsia="en-US"/>
              </w:rPr>
            </w:pPr>
            <w:r w:rsidRPr="00ED5BA5">
              <w:rPr>
                <w:lang w:eastAsia="en-US"/>
              </w:rPr>
              <w:t>- Ministarstvom gospodarstva i održivog razvoja,</w:t>
            </w:r>
          </w:p>
          <w:p w14:paraId="3F8F467F" w14:textId="77777777" w:rsidR="00ED5BA5" w:rsidRPr="00ED5BA5" w:rsidRDefault="00ED5BA5" w:rsidP="00ED5BA5">
            <w:pPr>
              <w:rPr>
                <w:lang w:eastAsia="en-US"/>
              </w:rPr>
            </w:pPr>
            <w:r w:rsidRPr="00ED5BA5">
              <w:rPr>
                <w:lang w:eastAsia="en-US"/>
              </w:rPr>
              <w:t>- Upravnim odjelom za održivi razvoj Istarske županije,</w:t>
            </w:r>
          </w:p>
          <w:p w14:paraId="76905358" w14:textId="77777777" w:rsidR="00ED5BA5" w:rsidRPr="00ED5BA5" w:rsidRDefault="00ED5BA5" w:rsidP="00ED5BA5">
            <w:pPr>
              <w:rPr>
                <w:lang w:eastAsia="en-US"/>
              </w:rPr>
            </w:pPr>
            <w:r w:rsidRPr="00ED5BA5">
              <w:rPr>
                <w:lang w:eastAsia="en-US"/>
              </w:rPr>
              <w:t>- Zavodom za prostorno uređenje Istarske županije,</w:t>
            </w:r>
          </w:p>
          <w:p w14:paraId="19DA55AD" w14:textId="77777777" w:rsidR="00ED5BA5" w:rsidRPr="00ED5BA5" w:rsidRDefault="00ED5BA5" w:rsidP="00ED5BA5">
            <w:pPr>
              <w:rPr>
                <w:lang w:eastAsia="en-US"/>
              </w:rPr>
            </w:pPr>
            <w:r w:rsidRPr="00ED5BA5">
              <w:rPr>
                <w:lang w:eastAsia="en-US"/>
              </w:rPr>
              <w:t>Djelatnost Upravnog odjela može se raščlaniti na poslove vezane za :</w:t>
            </w:r>
          </w:p>
          <w:p w14:paraId="68158751" w14:textId="77777777" w:rsidR="00ED5BA5" w:rsidRPr="00ED5BA5" w:rsidRDefault="00ED5BA5" w:rsidP="00ED5BA5">
            <w:pPr>
              <w:rPr>
                <w:lang w:eastAsia="en-US"/>
              </w:rPr>
            </w:pPr>
            <w:r w:rsidRPr="00ED5BA5">
              <w:rPr>
                <w:lang w:eastAsia="en-US"/>
              </w:rPr>
              <w:t xml:space="preserve">- rad gradskih tijela (Gradsko vijeće, Gradonačelnik), </w:t>
            </w:r>
          </w:p>
          <w:p w14:paraId="1CF5147B" w14:textId="77777777" w:rsidR="00ED5BA5" w:rsidRPr="00ED5BA5" w:rsidRDefault="00ED5BA5" w:rsidP="00ED5BA5">
            <w:pPr>
              <w:rPr>
                <w:lang w:eastAsia="en-US"/>
              </w:rPr>
            </w:pPr>
            <w:r w:rsidRPr="00ED5BA5">
              <w:rPr>
                <w:lang w:eastAsia="en-US"/>
              </w:rPr>
              <w:t xml:space="preserve">- rad stručnih odbora, mjesnih odbora, povjerenstava i dr., </w:t>
            </w:r>
          </w:p>
          <w:p w14:paraId="011F754D" w14:textId="77777777" w:rsidR="00ED5BA5" w:rsidRPr="00ED5BA5" w:rsidRDefault="00ED5BA5" w:rsidP="00ED5BA5">
            <w:pPr>
              <w:rPr>
                <w:rFonts w:ascii="HRGaramondLight" w:hAnsi="HRGaramondLight"/>
                <w:lang w:val="it-IT" w:eastAsia="en-US"/>
              </w:rPr>
            </w:pPr>
            <w:r w:rsidRPr="00ED5BA5">
              <w:rPr>
                <w:lang w:eastAsia="en-US"/>
              </w:rPr>
              <w:t>- druge Upravne odjele Grada Poreča, gradska poduzeća i ustanove</w:t>
            </w:r>
            <w:r w:rsidRPr="00ED5BA5">
              <w:rPr>
                <w:rFonts w:ascii="HRGaramondLight" w:hAnsi="HRGaramondLight"/>
                <w:lang w:val="it-IT" w:eastAsia="en-US"/>
              </w:rPr>
              <w:t>,</w:t>
            </w:r>
          </w:p>
          <w:p w14:paraId="2EE3AA72" w14:textId="12C15729" w:rsidR="00ED5BA5" w:rsidRPr="00ED5BA5" w:rsidRDefault="00ED5BA5" w:rsidP="00ED5BA5">
            <w:pPr>
              <w:rPr>
                <w:rFonts w:ascii="HRGaramondLight" w:hAnsi="HRGaramondLight"/>
                <w:lang w:val="it-IT" w:eastAsia="en-US"/>
              </w:rPr>
            </w:pPr>
            <w:r w:rsidRPr="00ED5BA5">
              <w:rPr>
                <w:rFonts w:ascii="HRGaramondLight" w:hAnsi="HRGaramondLight"/>
                <w:lang w:val="it-IT" w:eastAsia="en-US"/>
              </w:rPr>
              <w:t>- komunikaciju s javnošću i strankama (pravne i fizičke osobe).</w:t>
            </w:r>
          </w:p>
          <w:p w14:paraId="6F0E95FA" w14:textId="77777777" w:rsidR="00ED5BA5" w:rsidRPr="00ED5BA5" w:rsidRDefault="00ED5BA5" w:rsidP="00ED5BA5">
            <w:pPr>
              <w:rPr>
                <w:lang w:eastAsia="en-US"/>
              </w:rPr>
            </w:pPr>
          </w:p>
        </w:tc>
      </w:tr>
      <w:tr w:rsidR="00ED5BA5" w:rsidRPr="00ED5BA5" w14:paraId="19F73D86" w14:textId="77777777" w:rsidTr="00ED5BA5">
        <w:tc>
          <w:tcPr>
            <w:tcW w:w="8522" w:type="dxa"/>
          </w:tcPr>
          <w:p w14:paraId="1B5461E5" w14:textId="77777777" w:rsidR="00ED5BA5" w:rsidRPr="00ED5BA5" w:rsidRDefault="00ED5BA5" w:rsidP="00395EE7">
            <w:pPr>
              <w:numPr>
                <w:ilvl w:val="1"/>
                <w:numId w:val="29"/>
              </w:numPr>
              <w:rPr>
                <w:rFonts w:ascii="Arial" w:hAnsi="Arial"/>
                <w:i/>
                <w:lang w:eastAsia="en-US"/>
              </w:rPr>
            </w:pPr>
            <w:r w:rsidRPr="00ED5BA5">
              <w:rPr>
                <w:rFonts w:ascii="Arial" w:hAnsi="Arial"/>
                <w:i/>
                <w:lang w:eastAsia="en-US"/>
              </w:rPr>
              <w:t>važeći propisi iz oblasti prostornog planiranja, urbanizma, zaštite okoliša, zaštite kulturne baštine, graditeljstva, geodetsko-katastarske izmjere, upravljanja i raspolaganja nekretninama i dr.</w:t>
            </w:r>
          </w:p>
          <w:p w14:paraId="0F3C5E38" w14:textId="77777777" w:rsidR="00ED5BA5" w:rsidRPr="00ED5BA5" w:rsidRDefault="00ED5BA5" w:rsidP="00395EE7">
            <w:pPr>
              <w:numPr>
                <w:ilvl w:val="1"/>
                <w:numId w:val="29"/>
              </w:numPr>
              <w:rPr>
                <w:rFonts w:ascii="Arial" w:hAnsi="Arial"/>
                <w:i/>
                <w:lang w:eastAsia="en-US"/>
              </w:rPr>
            </w:pPr>
            <w:r w:rsidRPr="00ED5BA5">
              <w:rPr>
                <w:rFonts w:ascii="Arial" w:hAnsi="Arial"/>
                <w:i/>
                <w:lang w:eastAsia="en-US"/>
              </w:rPr>
              <w:t>važeći akti Grada Poreča</w:t>
            </w:r>
          </w:p>
        </w:tc>
      </w:tr>
    </w:tbl>
    <w:p w14:paraId="3CFFF37B" w14:textId="77777777" w:rsidR="00ED5BA5" w:rsidRPr="00ED5BA5" w:rsidRDefault="00ED5BA5" w:rsidP="00ED5BA5">
      <w:pPr>
        <w:jc w:val="both"/>
        <w:rPr>
          <w:color w:val="FF000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D5BA5" w:rsidRPr="00ED5BA5" w14:paraId="3F323FE4" w14:textId="77777777" w:rsidTr="00ED5BA5">
        <w:tc>
          <w:tcPr>
            <w:tcW w:w="8522" w:type="dxa"/>
            <w:tcBorders>
              <w:bottom w:val="nil"/>
            </w:tcBorders>
          </w:tcPr>
          <w:p w14:paraId="422C7932"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GRADSKO VIJEĆE - AKTI IZ NADLEŽNOSTI UPRAVNOG ODJELA</w:t>
            </w:r>
          </w:p>
        </w:tc>
      </w:tr>
      <w:tr w:rsidR="00ED5BA5" w:rsidRPr="00ED5BA5" w14:paraId="5A7DF36F" w14:textId="77777777" w:rsidTr="00ED5BA5">
        <w:tc>
          <w:tcPr>
            <w:tcW w:w="8522" w:type="dxa"/>
            <w:shd w:val="pct5" w:color="auto" w:fill="FFFFFF"/>
          </w:tcPr>
          <w:p w14:paraId="05C9E7AC" w14:textId="77777777" w:rsidR="00ED5BA5" w:rsidRPr="00ED5BA5" w:rsidRDefault="00ED5BA5" w:rsidP="00ED5BA5">
            <w:pPr>
              <w:rPr>
                <w:lang w:eastAsia="en-US"/>
              </w:rPr>
            </w:pPr>
            <w:r w:rsidRPr="00ED5BA5">
              <w:rPr>
                <w:lang w:eastAsia="en-US"/>
              </w:rPr>
              <w:t>Iz nadležnosti i na prijedlog Upravnog odjela u izvještajnom razdoblju Gradsko vijeće donijelo je slijedeće akte :</w:t>
            </w:r>
          </w:p>
          <w:p w14:paraId="2DC95CCB" w14:textId="77777777" w:rsidR="00ED5BA5" w:rsidRPr="00ED5BA5" w:rsidRDefault="00ED5BA5" w:rsidP="00ED5BA5">
            <w:pPr>
              <w:rPr>
                <w:bCs/>
                <w:lang w:val="en-GB" w:eastAsia="en-US"/>
              </w:rPr>
            </w:pPr>
            <w:r w:rsidRPr="00ED5BA5">
              <w:rPr>
                <w:bCs/>
                <w:lang w:val="en-GB" w:eastAsia="en-US"/>
              </w:rPr>
              <w:t xml:space="preserve">               - Odluka o jediničnom iznosu i načinu plaćanja zakupnine za turističko zemljište na </w:t>
            </w:r>
          </w:p>
          <w:p w14:paraId="20F9B123" w14:textId="77777777" w:rsidR="00ED5BA5" w:rsidRPr="00ED5BA5" w:rsidRDefault="00ED5BA5" w:rsidP="00ED5BA5">
            <w:pPr>
              <w:rPr>
                <w:lang w:eastAsia="en-US"/>
              </w:rPr>
            </w:pPr>
            <w:r w:rsidRPr="00ED5BA5">
              <w:rPr>
                <w:bCs/>
                <w:lang w:val="en-GB" w:eastAsia="en-US"/>
              </w:rPr>
              <w:t xml:space="preserve">               kojemu su izgrađeni hoteli i turistička naselja na području Grada Poreča - Parenzo</w:t>
            </w:r>
            <w:r w:rsidRPr="00ED5BA5">
              <w:rPr>
                <w:lang w:eastAsia="en-US"/>
              </w:rPr>
              <w:t xml:space="preserve"> </w:t>
            </w:r>
          </w:p>
          <w:p w14:paraId="260D59F1" w14:textId="77777777" w:rsidR="00ED5BA5" w:rsidRPr="00ED5BA5" w:rsidRDefault="00ED5BA5" w:rsidP="00ED5BA5">
            <w:pPr>
              <w:rPr>
                <w:lang w:eastAsia="en-US"/>
              </w:rPr>
            </w:pPr>
            <w:r w:rsidRPr="00ED5BA5">
              <w:rPr>
                <w:lang w:eastAsia="en-US"/>
              </w:rPr>
              <w:t xml:space="preserve">               („Sl.glasnik Grada Poreča - Parenzo“, br. 6/24.),</w:t>
            </w:r>
          </w:p>
          <w:p w14:paraId="69403E4D" w14:textId="77777777" w:rsidR="00ED5BA5" w:rsidRPr="00ED5BA5" w:rsidRDefault="00ED5BA5" w:rsidP="00ED5BA5">
            <w:pPr>
              <w:rPr>
                <w:lang w:eastAsia="en-US"/>
              </w:rPr>
            </w:pPr>
            <w:r w:rsidRPr="00ED5BA5">
              <w:rPr>
                <w:bCs/>
                <w:lang w:val="en-GB" w:eastAsia="en-US"/>
              </w:rPr>
              <w:t xml:space="preserve">               - Odluka o redu na pomorskom dobru</w:t>
            </w:r>
            <w:r w:rsidRPr="00ED5BA5">
              <w:rPr>
                <w:lang w:eastAsia="en-US"/>
              </w:rPr>
              <w:t xml:space="preserve"> („Sl.glasnik Grada Poreča - Parenzo“, br. </w:t>
            </w:r>
          </w:p>
          <w:p w14:paraId="60A30250" w14:textId="77777777" w:rsidR="00ED5BA5" w:rsidRPr="00ED5BA5" w:rsidRDefault="00ED5BA5" w:rsidP="00ED5BA5">
            <w:pPr>
              <w:rPr>
                <w:lang w:eastAsia="en-US"/>
              </w:rPr>
            </w:pPr>
            <w:r w:rsidRPr="00ED5BA5">
              <w:rPr>
                <w:lang w:eastAsia="en-US"/>
              </w:rPr>
              <w:t xml:space="preserve">               6/24.),</w:t>
            </w:r>
          </w:p>
          <w:p w14:paraId="689C97F1" w14:textId="77777777" w:rsidR="00ED5BA5" w:rsidRPr="00ED5BA5" w:rsidRDefault="00ED5BA5" w:rsidP="00ED5BA5">
            <w:pPr>
              <w:contextualSpacing/>
              <w:jc w:val="both"/>
              <w:rPr>
                <w:rFonts w:ascii="Calibri" w:eastAsia="Calibri" w:hAnsi="Calibri"/>
                <w:lang w:eastAsia="en-US"/>
              </w:rPr>
            </w:pPr>
          </w:p>
        </w:tc>
      </w:tr>
      <w:tr w:rsidR="00ED5BA5" w:rsidRPr="00ED5BA5" w14:paraId="2ADAFB2C" w14:textId="77777777" w:rsidTr="00ED5BA5">
        <w:tc>
          <w:tcPr>
            <w:tcW w:w="8522" w:type="dxa"/>
          </w:tcPr>
          <w:p w14:paraId="2CF0BEF8" w14:textId="77777777" w:rsidR="00ED5BA5" w:rsidRPr="00ED5BA5" w:rsidRDefault="00ED5BA5" w:rsidP="00395EE7">
            <w:pPr>
              <w:numPr>
                <w:ilvl w:val="1"/>
                <w:numId w:val="29"/>
              </w:numPr>
              <w:rPr>
                <w:rFonts w:ascii="Arial" w:hAnsi="Arial"/>
                <w:i/>
                <w:lang w:eastAsia="en-US"/>
              </w:rPr>
            </w:pPr>
            <w:r w:rsidRPr="00ED5BA5">
              <w:rPr>
                <w:rFonts w:ascii="Arial" w:hAnsi="Arial"/>
                <w:i/>
                <w:lang w:eastAsia="en-US"/>
              </w:rPr>
              <w:t>akti koje je donijelo Gradsko vijeće objavljeni su u "Službenom glasniku Grada Poreča-Parenzo“.</w:t>
            </w:r>
          </w:p>
        </w:tc>
      </w:tr>
    </w:tbl>
    <w:p w14:paraId="2DE2A0FA" w14:textId="77777777" w:rsidR="00ED5BA5" w:rsidRPr="00ED5BA5" w:rsidRDefault="00ED5BA5" w:rsidP="00ED5BA5">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D5BA5" w:rsidRPr="00ED5BA5" w14:paraId="267A6D53" w14:textId="77777777" w:rsidTr="00ED5BA5">
        <w:tc>
          <w:tcPr>
            <w:tcW w:w="8522" w:type="dxa"/>
            <w:tcBorders>
              <w:bottom w:val="nil"/>
            </w:tcBorders>
          </w:tcPr>
          <w:p w14:paraId="6A465010"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GRADONAČELNIK - AKTI IZ NADLEŽNOSTI UPRAVNOG ODJELA</w:t>
            </w:r>
          </w:p>
        </w:tc>
      </w:tr>
      <w:tr w:rsidR="00ED5BA5" w:rsidRPr="00ED5BA5" w14:paraId="6AE61605" w14:textId="77777777" w:rsidTr="00ED5BA5">
        <w:tc>
          <w:tcPr>
            <w:tcW w:w="8522" w:type="dxa"/>
            <w:shd w:val="pct5" w:color="auto" w:fill="FFFFFF"/>
          </w:tcPr>
          <w:p w14:paraId="41C0D821" w14:textId="77777777" w:rsidR="00ED5BA5" w:rsidRPr="00ED5BA5" w:rsidRDefault="00ED5BA5" w:rsidP="00ED5BA5">
            <w:pPr>
              <w:rPr>
                <w:lang w:eastAsia="en-US"/>
              </w:rPr>
            </w:pPr>
            <w:r w:rsidRPr="00ED5BA5">
              <w:rPr>
                <w:lang w:eastAsia="en-US"/>
              </w:rPr>
              <w:t>Iz nadležnosti i na prijedlog Upravnog odjela u izvještajnom razdoblju Gradonačelnik je razmatrao i donio sljedeće :</w:t>
            </w:r>
          </w:p>
          <w:p w14:paraId="1E302EB3" w14:textId="77777777" w:rsidR="00ED5BA5" w:rsidRPr="00ED5BA5" w:rsidRDefault="00ED5BA5" w:rsidP="00ED5BA5">
            <w:pPr>
              <w:rPr>
                <w:lang w:eastAsia="en-US"/>
              </w:rPr>
            </w:pPr>
          </w:p>
          <w:p w14:paraId="397C5228" w14:textId="77777777" w:rsidR="00ED5BA5" w:rsidRPr="00ED5BA5" w:rsidRDefault="00ED5BA5" w:rsidP="00ED5BA5">
            <w:pPr>
              <w:rPr>
                <w:b/>
                <w:lang w:eastAsia="en-US"/>
              </w:rPr>
            </w:pPr>
            <w:r w:rsidRPr="00ED5BA5">
              <w:rPr>
                <w:b/>
                <w:lang w:eastAsia="en-US"/>
              </w:rPr>
              <w:t>- iz oblasti prostornog planiranja</w:t>
            </w:r>
          </w:p>
          <w:p w14:paraId="7168AD28" w14:textId="77777777" w:rsidR="00ED5BA5" w:rsidRPr="00ED5BA5" w:rsidRDefault="00ED5BA5" w:rsidP="00ED5BA5">
            <w:pPr>
              <w:rPr>
                <w:lang w:eastAsia="en-US"/>
              </w:rPr>
            </w:pPr>
            <w:r w:rsidRPr="00ED5BA5">
              <w:rPr>
                <w:lang w:eastAsia="en-US"/>
              </w:rPr>
              <w:t>- prijedlog prostornog plana za javnu raspravu,</w:t>
            </w:r>
          </w:p>
          <w:p w14:paraId="57C7D58F" w14:textId="77777777" w:rsidR="00ED5BA5" w:rsidRPr="00ED5BA5" w:rsidRDefault="00ED5BA5" w:rsidP="00ED5BA5">
            <w:pPr>
              <w:rPr>
                <w:lang w:eastAsia="en-US"/>
              </w:rPr>
            </w:pPr>
            <w:r w:rsidRPr="00ED5BA5">
              <w:rPr>
                <w:lang w:eastAsia="en-US"/>
              </w:rPr>
              <w:t xml:space="preserve">                - Zaključak o utvrđivanju Prijedloga Izmjena i dopuna Generalnog urbanističkog </w:t>
            </w:r>
          </w:p>
          <w:p w14:paraId="3010EC56" w14:textId="77777777" w:rsidR="00ED5BA5" w:rsidRDefault="00ED5BA5" w:rsidP="00ED5BA5">
            <w:pPr>
              <w:rPr>
                <w:lang w:val="en-GB" w:eastAsia="en-US"/>
              </w:rPr>
            </w:pPr>
            <w:r w:rsidRPr="00ED5BA5">
              <w:rPr>
                <w:lang w:eastAsia="en-US"/>
              </w:rPr>
              <w:t xml:space="preserve">                plana grada Poreča za ponovnu javnu raspravu,</w:t>
            </w:r>
            <w:r w:rsidRPr="00ED5BA5">
              <w:rPr>
                <w:lang w:val="en-GB" w:eastAsia="en-US"/>
              </w:rPr>
              <w:t xml:space="preserve"> („Sl</w:t>
            </w:r>
            <w:r>
              <w:rPr>
                <w:lang w:val="en-GB" w:eastAsia="en-US"/>
              </w:rPr>
              <w:t xml:space="preserve">užbeni </w:t>
            </w:r>
            <w:r w:rsidRPr="00ED5BA5">
              <w:rPr>
                <w:lang w:val="en-GB" w:eastAsia="en-US"/>
              </w:rPr>
              <w:t xml:space="preserve">glasnik Grada </w:t>
            </w:r>
            <w:r>
              <w:rPr>
                <w:lang w:val="en-GB" w:eastAsia="en-US"/>
              </w:rPr>
              <w:t xml:space="preserve">  </w:t>
            </w:r>
          </w:p>
          <w:p w14:paraId="2858BCDF" w14:textId="1D1E6034" w:rsidR="00ED5BA5" w:rsidRPr="00ED5BA5" w:rsidRDefault="00ED5BA5" w:rsidP="00ED5BA5">
            <w:pPr>
              <w:rPr>
                <w:lang w:val="en-GB" w:eastAsia="en-US"/>
              </w:rPr>
            </w:pPr>
            <w:r>
              <w:rPr>
                <w:lang w:val="en-GB" w:eastAsia="en-US"/>
              </w:rPr>
              <w:t xml:space="preserve">               </w:t>
            </w:r>
            <w:r w:rsidRPr="00ED5BA5">
              <w:rPr>
                <w:lang w:val="en-GB" w:eastAsia="en-US"/>
              </w:rPr>
              <w:t>Poreča – Parenzo“, br. 5/24.),</w:t>
            </w:r>
          </w:p>
          <w:p w14:paraId="4A7B102C" w14:textId="64175FA5" w:rsidR="00ED5BA5" w:rsidRPr="00ED5BA5" w:rsidRDefault="00ED5BA5" w:rsidP="00ED5BA5">
            <w:pPr>
              <w:rPr>
                <w:lang w:eastAsia="en-US"/>
              </w:rPr>
            </w:pPr>
            <w:r w:rsidRPr="00ED5BA5">
              <w:rPr>
                <w:lang w:val="en-GB" w:eastAsia="en-US"/>
              </w:rPr>
              <w:t xml:space="preserve">                </w:t>
            </w:r>
          </w:p>
          <w:p w14:paraId="6E284DF6" w14:textId="77777777" w:rsidR="00ED5BA5" w:rsidRPr="00ED5BA5" w:rsidRDefault="00ED5BA5" w:rsidP="00ED5BA5">
            <w:pPr>
              <w:rPr>
                <w:b/>
                <w:lang w:eastAsia="en-US"/>
              </w:rPr>
            </w:pPr>
            <w:r w:rsidRPr="00ED5BA5">
              <w:rPr>
                <w:b/>
                <w:lang w:eastAsia="en-US"/>
              </w:rPr>
              <w:t>- iz oblasti zaštite okoliša</w:t>
            </w:r>
          </w:p>
          <w:p w14:paraId="1B43B860" w14:textId="77777777" w:rsidR="00ED5BA5" w:rsidRPr="00ED5BA5" w:rsidRDefault="00ED5BA5" w:rsidP="00ED5BA5">
            <w:pPr>
              <w:rPr>
                <w:lang w:eastAsia="en-US"/>
              </w:rPr>
            </w:pPr>
            <w:r w:rsidRPr="00ED5BA5">
              <w:rPr>
                <w:lang w:eastAsia="en-US"/>
              </w:rPr>
              <w:t xml:space="preserve">               - Odluka o raspisivanju Javnog natječaja za subvencioniranje provedbe Programa </w:t>
            </w:r>
          </w:p>
          <w:p w14:paraId="100504D5" w14:textId="77777777" w:rsidR="00ED5BA5" w:rsidRPr="00ED5BA5" w:rsidRDefault="00ED5BA5" w:rsidP="00ED5BA5">
            <w:pPr>
              <w:rPr>
                <w:lang w:eastAsia="en-US"/>
              </w:rPr>
            </w:pPr>
            <w:r w:rsidRPr="00ED5BA5">
              <w:rPr>
                <w:lang w:eastAsia="en-US"/>
              </w:rPr>
              <w:t xml:space="preserve">               uklanjanja krovnih pokrova koji sadrže azbest na području Grada Poreča – Parenzo </w:t>
            </w:r>
          </w:p>
          <w:p w14:paraId="2B971D92" w14:textId="77777777" w:rsidR="00ED5BA5" w:rsidRPr="00ED5BA5" w:rsidRDefault="00ED5BA5" w:rsidP="00ED5BA5">
            <w:pPr>
              <w:rPr>
                <w:lang w:eastAsia="en-US"/>
              </w:rPr>
            </w:pPr>
            <w:r w:rsidRPr="00ED5BA5">
              <w:rPr>
                <w:lang w:eastAsia="en-US"/>
              </w:rPr>
              <w:t xml:space="preserve">               – za 2024. godinu</w:t>
            </w:r>
            <w:r w:rsidRPr="00ED5BA5">
              <w:rPr>
                <w:lang w:val="en-GB" w:eastAsia="en-US"/>
              </w:rPr>
              <w:t>,</w:t>
            </w:r>
            <w:r w:rsidRPr="00ED5BA5">
              <w:rPr>
                <w:lang w:eastAsia="en-US"/>
              </w:rPr>
              <w:t xml:space="preserve"> </w:t>
            </w:r>
          </w:p>
          <w:p w14:paraId="5F563ABC" w14:textId="77777777" w:rsidR="00ED5BA5" w:rsidRPr="00ED5BA5" w:rsidRDefault="00ED5BA5" w:rsidP="00ED5BA5">
            <w:pPr>
              <w:rPr>
                <w:lang w:eastAsia="en-US"/>
              </w:rPr>
            </w:pPr>
            <w:r w:rsidRPr="00ED5BA5">
              <w:rPr>
                <w:lang w:eastAsia="en-US"/>
              </w:rPr>
              <w:t xml:space="preserve">               - Javni natječaj za subvencioniranje provedbe Programa uklanjanja krovnih pokrova </w:t>
            </w:r>
          </w:p>
          <w:p w14:paraId="0A183031" w14:textId="77777777" w:rsidR="00ED5BA5" w:rsidRPr="00ED5BA5" w:rsidRDefault="00ED5BA5" w:rsidP="00ED5BA5">
            <w:pPr>
              <w:rPr>
                <w:lang w:eastAsia="en-US"/>
              </w:rPr>
            </w:pPr>
            <w:r w:rsidRPr="00ED5BA5">
              <w:rPr>
                <w:lang w:eastAsia="en-US"/>
              </w:rPr>
              <w:t xml:space="preserve">               koji sadrže azbest na području Grada Poreča – Parenzo – za 2024. godinu</w:t>
            </w:r>
          </w:p>
          <w:p w14:paraId="5CFD7EDF" w14:textId="77777777" w:rsidR="00ED5BA5" w:rsidRPr="00ED5BA5" w:rsidRDefault="00ED5BA5" w:rsidP="00ED5BA5">
            <w:pPr>
              <w:rPr>
                <w:b/>
                <w:lang w:eastAsia="en-US"/>
              </w:rPr>
            </w:pPr>
          </w:p>
          <w:p w14:paraId="03F91E43" w14:textId="77777777" w:rsidR="00ED5BA5" w:rsidRPr="00ED5BA5" w:rsidRDefault="00ED5BA5" w:rsidP="00ED5BA5">
            <w:pPr>
              <w:rPr>
                <w:b/>
                <w:lang w:eastAsia="en-US"/>
              </w:rPr>
            </w:pPr>
            <w:r w:rsidRPr="00ED5BA5">
              <w:rPr>
                <w:b/>
                <w:lang w:eastAsia="en-US"/>
              </w:rPr>
              <w:t>- iz oblasti zaštite kulturne baštine</w:t>
            </w:r>
          </w:p>
          <w:p w14:paraId="070A9D60" w14:textId="77777777" w:rsidR="00ED5BA5" w:rsidRPr="00ED5BA5" w:rsidRDefault="00ED5BA5" w:rsidP="00ED5BA5">
            <w:pPr>
              <w:rPr>
                <w:lang w:eastAsia="en-US"/>
              </w:rPr>
            </w:pPr>
            <w:r w:rsidRPr="00ED5BA5">
              <w:rPr>
                <w:lang w:eastAsia="en-US"/>
              </w:rPr>
              <w:t xml:space="preserve">               - Odluka o raspisivanju Javnog natječaja za provedbu Programa zaštitite i obnove </w:t>
            </w:r>
          </w:p>
          <w:p w14:paraId="3D4425B8" w14:textId="77777777" w:rsidR="00ED5BA5" w:rsidRPr="00ED5BA5" w:rsidRDefault="00ED5BA5" w:rsidP="00ED5BA5">
            <w:pPr>
              <w:rPr>
                <w:lang w:eastAsia="en-US"/>
              </w:rPr>
            </w:pPr>
            <w:r w:rsidRPr="00ED5BA5">
              <w:rPr>
                <w:lang w:eastAsia="en-US"/>
              </w:rPr>
              <w:t xml:space="preserve">               kulturnih dobara Grada Poreča – Parenzo – za 2024. godinu</w:t>
            </w:r>
            <w:r w:rsidRPr="00ED5BA5">
              <w:rPr>
                <w:lang w:val="en-GB" w:eastAsia="en-US"/>
              </w:rPr>
              <w:t>,</w:t>
            </w:r>
            <w:r w:rsidRPr="00ED5BA5">
              <w:rPr>
                <w:lang w:eastAsia="en-US"/>
              </w:rPr>
              <w:t xml:space="preserve"> </w:t>
            </w:r>
          </w:p>
          <w:p w14:paraId="7A67E65F" w14:textId="77777777" w:rsidR="00ED5BA5" w:rsidRPr="00ED5BA5" w:rsidRDefault="00ED5BA5" w:rsidP="00ED5BA5">
            <w:pPr>
              <w:rPr>
                <w:lang w:eastAsia="en-US"/>
              </w:rPr>
            </w:pPr>
            <w:r w:rsidRPr="00ED5BA5">
              <w:rPr>
                <w:lang w:eastAsia="en-US"/>
              </w:rPr>
              <w:t xml:space="preserve">               - Javni natječaj za provedbu Programa zaštitite i obnove kulturnih dobara Grada </w:t>
            </w:r>
          </w:p>
          <w:p w14:paraId="7EFDC53E" w14:textId="77777777" w:rsidR="00ED5BA5" w:rsidRPr="00ED5BA5" w:rsidRDefault="00ED5BA5" w:rsidP="00ED5BA5">
            <w:pPr>
              <w:rPr>
                <w:lang w:eastAsia="en-US"/>
              </w:rPr>
            </w:pPr>
            <w:r w:rsidRPr="00ED5BA5">
              <w:rPr>
                <w:lang w:eastAsia="en-US"/>
              </w:rPr>
              <w:t xml:space="preserve">               Poreča – Parenzo – za 2024. godinu</w:t>
            </w:r>
            <w:r w:rsidRPr="00ED5BA5">
              <w:rPr>
                <w:lang w:val="en-GB" w:eastAsia="en-US"/>
              </w:rPr>
              <w:t>,</w:t>
            </w:r>
            <w:r w:rsidRPr="00ED5BA5">
              <w:rPr>
                <w:lang w:eastAsia="en-US"/>
              </w:rPr>
              <w:t xml:space="preserve"> </w:t>
            </w:r>
          </w:p>
          <w:p w14:paraId="6884C9BE" w14:textId="77777777" w:rsidR="00ED5BA5" w:rsidRPr="00ED5BA5" w:rsidRDefault="00ED5BA5" w:rsidP="00ED5BA5">
            <w:pPr>
              <w:rPr>
                <w:lang w:eastAsia="en-US"/>
              </w:rPr>
            </w:pPr>
          </w:p>
          <w:p w14:paraId="493C5F5B" w14:textId="77777777" w:rsidR="00ED5BA5" w:rsidRPr="00ED5BA5" w:rsidRDefault="00ED5BA5" w:rsidP="00ED5BA5">
            <w:pPr>
              <w:rPr>
                <w:b/>
                <w:lang w:eastAsia="en-US"/>
              </w:rPr>
            </w:pPr>
            <w:r w:rsidRPr="00ED5BA5">
              <w:rPr>
                <w:b/>
                <w:lang w:eastAsia="en-US"/>
              </w:rPr>
              <w:t>- iz oblasti upravljanja i raspolaganja nekretninama</w:t>
            </w:r>
          </w:p>
          <w:p w14:paraId="2C22FE07" w14:textId="77777777" w:rsidR="00ED5BA5" w:rsidRPr="00ED5BA5" w:rsidRDefault="00ED5BA5" w:rsidP="00ED5BA5">
            <w:pPr>
              <w:rPr>
                <w:lang w:eastAsia="en-US"/>
              </w:rPr>
            </w:pPr>
            <w:r w:rsidRPr="00ED5BA5">
              <w:rPr>
                <w:lang w:eastAsia="en-US"/>
              </w:rPr>
              <w:t>- konačni prijedlozi akata radi upućivanja Gradskom vijeću na razmatranje i donošenje</w:t>
            </w:r>
          </w:p>
          <w:p w14:paraId="55780F75" w14:textId="77777777" w:rsidR="00ED5BA5" w:rsidRPr="00ED5BA5" w:rsidRDefault="00ED5BA5" w:rsidP="00ED5BA5">
            <w:pPr>
              <w:rPr>
                <w:lang w:eastAsia="en-US"/>
              </w:rPr>
            </w:pPr>
            <w:r w:rsidRPr="00ED5BA5">
              <w:rPr>
                <w:lang w:eastAsia="en-US"/>
              </w:rPr>
              <w:t>- prijedlozi odluka o raspolaganju nekretninama manje vrijednosti</w:t>
            </w:r>
          </w:p>
          <w:p w14:paraId="79F5EF31" w14:textId="77777777" w:rsidR="00ED5BA5" w:rsidRPr="00ED5BA5" w:rsidRDefault="00ED5BA5" w:rsidP="00ED5BA5">
            <w:pPr>
              <w:rPr>
                <w:lang w:eastAsia="en-US"/>
              </w:rPr>
            </w:pPr>
            <w:r w:rsidRPr="00ED5BA5">
              <w:rPr>
                <w:lang w:eastAsia="en-US"/>
              </w:rPr>
              <w:t xml:space="preserve">                            </w:t>
            </w:r>
          </w:p>
        </w:tc>
      </w:tr>
      <w:tr w:rsidR="00ED5BA5" w:rsidRPr="00ED5BA5" w14:paraId="0EE96B9C" w14:textId="77777777" w:rsidTr="00ED5BA5">
        <w:tc>
          <w:tcPr>
            <w:tcW w:w="8522" w:type="dxa"/>
          </w:tcPr>
          <w:p w14:paraId="17E7BB53" w14:textId="77777777" w:rsidR="00ED5BA5" w:rsidRPr="00ED5BA5" w:rsidRDefault="00ED5BA5" w:rsidP="00395EE7">
            <w:pPr>
              <w:numPr>
                <w:ilvl w:val="1"/>
                <w:numId w:val="29"/>
              </w:numPr>
              <w:rPr>
                <w:rFonts w:ascii="Arial" w:hAnsi="Arial"/>
                <w:i/>
                <w:lang w:eastAsia="en-US"/>
              </w:rPr>
            </w:pPr>
            <w:r w:rsidRPr="00ED5BA5">
              <w:rPr>
                <w:rFonts w:ascii="Arial" w:hAnsi="Arial"/>
                <w:i/>
                <w:lang w:eastAsia="en-US"/>
              </w:rPr>
              <w:t>akti kojih je Gradonačelnik Predlagatelj upućeni su Gradskom vijeću na donošenje</w:t>
            </w:r>
          </w:p>
          <w:p w14:paraId="300A1C38" w14:textId="77777777" w:rsidR="00ED5BA5" w:rsidRPr="00ED5BA5" w:rsidRDefault="00ED5BA5" w:rsidP="00395EE7">
            <w:pPr>
              <w:numPr>
                <w:ilvl w:val="1"/>
                <w:numId w:val="29"/>
              </w:numPr>
              <w:rPr>
                <w:rFonts w:ascii="Arial" w:hAnsi="Arial"/>
                <w:i/>
                <w:lang w:eastAsia="en-US"/>
              </w:rPr>
            </w:pPr>
            <w:r w:rsidRPr="00ED5BA5">
              <w:rPr>
                <w:rFonts w:ascii="Arial" w:hAnsi="Arial"/>
                <w:i/>
                <w:lang w:eastAsia="en-US"/>
              </w:rPr>
              <w:t>akti kojih je Gradonačelnik Donositelj objavljeni su u "Službenom glasniku Grada Poreča – Parenzo“.</w:t>
            </w:r>
          </w:p>
        </w:tc>
      </w:tr>
    </w:tbl>
    <w:p w14:paraId="2BD1FC4A" w14:textId="77777777" w:rsidR="00ED5BA5" w:rsidRPr="00ED5BA5" w:rsidRDefault="00ED5BA5" w:rsidP="00ED5BA5">
      <w:pPr>
        <w:rPr>
          <w:color w:val="FF000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ED5BA5" w:rsidRPr="00ED5BA5" w14:paraId="7317FA5E" w14:textId="77777777" w:rsidTr="00ED5BA5">
        <w:tc>
          <w:tcPr>
            <w:tcW w:w="8522" w:type="dxa"/>
            <w:gridSpan w:val="4"/>
            <w:tcBorders>
              <w:bottom w:val="single" w:sz="4" w:space="0" w:color="auto"/>
            </w:tcBorders>
          </w:tcPr>
          <w:p w14:paraId="31C87AB3"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REALIZACIJA POSTAVLJENIH CILJEVA</w:t>
            </w:r>
          </w:p>
        </w:tc>
      </w:tr>
      <w:tr w:rsidR="00ED5BA5" w:rsidRPr="00ED5BA5" w14:paraId="2813ED74" w14:textId="77777777" w:rsidTr="00ED5BA5">
        <w:trPr>
          <w:cantSplit/>
        </w:trPr>
        <w:tc>
          <w:tcPr>
            <w:tcW w:w="2840" w:type="dxa"/>
            <w:gridSpan w:val="2"/>
            <w:tcBorders>
              <w:bottom w:val="single" w:sz="4" w:space="0" w:color="auto"/>
            </w:tcBorders>
          </w:tcPr>
          <w:p w14:paraId="79ECE414" w14:textId="77777777" w:rsidR="00ED5BA5" w:rsidRPr="00ED5BA5" w:rsidRDefault="00ED5BA5" w:rsidP="00ED5BA5">
            <w:pPr>
              <w:keepNext/>
              <w:jc w:val="center"/>
              <w:outlineLvl w:val="2"/>
              <w:rPr>
                <w:rFonts w:ascii="Arial" w:hAnsi="Arial" w:cs="Arial"/>
                <w:lang w:eastAsia="en-US"/>
              </w:rPr>
            </w:pPr>
            <w:r w:rsidRPr="00ED5BA5">
              <w:rPr>
                <w:rFonts w:ascii="Arial" w:hAnsi="Arial" w:cs="Arial"/>
                <w:lang w:eastAsia="en-US"/>
              </w:rPr>
              <w:t>CILJ</w:t>
            </w:r>
          </w:p>
        </w:tc>
        <w:tc>
          <w:tcPr>
            <w:tcW w:w="2655" w:type="dxa"/>
            <w:tcBorders>
              <w:bottom w:val="single" w:sz="4" w:space="0" w:color="auto"/>
            </w:tcBorders>
          </w:tcPr>
          <w:p w14:paraId="0FF6BDE4" w14:textId="77777777" w:rsidR="00ED5BA5" w:rsidRPr="00ED5BA5" w:rsidRDefault="00ED5BA5" w:rsidP="00ED5BA5">
            <w:pPr>
              <w:jc w:val="center"/>
              <w:rPr>
                <w:rFonts w:ascii="Arial" w:hAnsi="Arial"/>
                <w:lang w:eastAsia="en-US"/>
              </w:rPr>
            </w:pPr>
            <w:r w:rsidRPr="00ED5BA5">
              <w:rPr>
                <w:rFonts w:ascii="Arial" w:hAnsi="Arial"/>
                <w:lang w:eastAsia="en-US"/>
              </w:rPr>
              <w:t>OCJENA POSTGNUĆA</w:t>
            </w:r>
          </w:p>
        </w:tc>
        <w:tc>
          <w:tcPr>
            <w:tcW w:w="3027" w:type="dxa"/>
            <w:tcBorders>
              <w:bottom w:val="single" w:sz="4" w:space="0" w:color="auto"/>
            </w:tcBorders>
          </w:tcPr>
          <w:p w14:paraId="07DF9997" w14:textId="77777777" w:rsidR="00ED5BA5" w:rsidRPr="00ED5BA5" w:rsidRDefault="00ED5BA5" w:rsidP="00ED5BA5">
            <w:pPr>
              <w:jc w:val="center"/>
              <w:rPr>
                <w:rFonts w:ascii="Arial" w:hAnsi="Arial"/>
                <w:lang w:eastAsia="en-US"/>
              </w:rPr>
            </w:pPr>
            <w:r w:rsidRPr="00ED5BA5">
              <w:rPr>
                <w:rFonts w:ascii="Arial" w:hAnsi="Arial"/>
                <w:lang w:eastAsia="en-US"/>
              </w:rPr>
              <w:t>OBRAZLOŽENJE</w:t>
            </w:r>
          </w:p>
        </w:tc>
      </w:tr>
      <w:tr w:rsidR="00ED5BA5" w:rsidRPr="00ED5BA5" w14:paraId="71464199" w14:textId="77777777" w:rsidTr="00ED5BA5">
        <w:trPr>
          <w:cantSplit/>
        </w:trPr>
        <w:tc>
          <w:tcPr>
            <w:tcW w:w="8522" w:type="dxa"/>
            <w:gridSpan w:val="4"/>
          </w:tcPr>
          <w:p w14:paraId="1F894C71" w14:textId="77777777" w:rsidR="00ED5BA5" w:rsidRPr="00ED5BA5" w:rsidRDefault="00ED5BA5" w:rsidP="00ED5BA5">
            <w:pPr>
              <w:jc w:val="center"/>
              <w:rPr>
                <w:rFonts w:ascii="Arial" w:hAnsi="Arial"/>
                <w:b/>
                <w:lang w:eastAsia="en-US"/>
              </w:rPr>
            </w:pPr>
            <w:r w:rsidRPr="00ED5BA5">
              <w:rPr>
                <w:rFonts w:ascii="Arial" w:hAnsi="Arial"/>
                <w:b/>
                <w:lang w:eastAsia="en-US"/>
              </w:rPr>
              <w:t>A - OPĆI CILJEVI</w:t>
            </w:r>
          </w:p>
        </w:tc>
      </w:tr>
      <w:tr w:rsidR="00ED5BA5" w:rsidRPr="00ED5BA5" w14:paraId="33BE035A" w14:textId="77777777" w:rsidTr="00ED5BA5">
        <w:trPr>
          <w:cantSplit/>
          <w:trHeight w:val="851"/>
        </w:trPr>
        <w:tc>
          <w:tcPr>
            <w:tcW w:w="680" w:type="dxa"/>
            <w:tcBorders>
              <w:bottom w:val="single" w:sz="4" w:space="0" w:color="auto"/>
            </w:tcBorders>
            <w:vAlign w:val="center"/>
          </w:tcPr>
          <w:p w14:paraId="2F4F6D6A" w14:textId="77777777" w:rsidR="00ED5BA5" w:rsidRPr="00ED5BA5" w:rsidRDefault="00ED5BA5" w:rsidP="00ED5BA5">
            <w:pPr>
              <w:jc w:val="center"/>
              <w:rPr>
                <w:rFonts w:ascii="Arial" w:hAnsi="Arial"/>
                <w:lang w:eastAsia="en-US"/>
              </w:rPr>
            </w:pPr>
            <w:r w:rsidRPr="00ED5BA5">
              <w:rPr>
                <w:rFonts w:ascii="Arial" w:hAnsi="Arial"/>
                <w:lang w:eastAsia="en-US"/>
              </w:rPr>
              <w:t>A.1.</w:t>
            </w:r>
          </w:p>
        </w:tc>
        <w:tc>
          <w:tcPr>
            <w:tcW w:w="2160" w:type="dxa"/>
            <w:tcBorders>
              <w:bottom w:val="single" w:sz="4" w:space="0" w:color="auto"/>
            </w:tcBorders>
            <w:shd w:val="pct5" w:color="auto" w:fill="FFFFFF"/>
          </w:tcPr>
          <w:p w14:paraId="15254577" w14:textId="77777777" w:rsidR="00ED5BA5" w:rsidRPr="00ED5BA5" w:rsidRDefault="00ED5BA5" w:rsidP="00ED5BA5">
            <w:pPr>
              <w:rPr>
                <w:lang w:eastAsia="en-US"/>
              </w:rPr>
            </w:pPr>
            <w:r w:rsidRPr="00ED5BA5">
              <w:rPr>
                <w:lang w:eastAsia="en-US"/>
              </w:rPr>
              <w:t>Provedba Programa rada Odjela</w:t>
            </w:r>
          </w:p>
        </w:tc>
        <w:tc>
          <w:tcPr>
            <w:tcW w:w="2655" w:type="dxa"/>
            <w:tcBorders>
              <w:bottom w:val="single" w:sz="4" w:space="0" w:color="auto"/>
            </w:tcBorders>
            <w:shd w:val="pct5" w:color="auto" w:fill="FFFFFF"/>
          </w:tcPr>
          <w:p w14:paraId="51E6A46C" w14:textId="77777777" w:rsidR="00ED5BA5" w:rsidRPr="00ED5BA5" w:rsidRDefault="00ED5BA5" w:rsidP="00ED5BA5">
            <w:pPr>
              <w:rPr>
                <w:lang w:eastAsia="en-US"/>
              </w:rPr>
            </w:pPr>
            <w:r w:rsidRPr="00ED5BA5">
              <w:rPr>
                <w:lang w:eastAsia="en-US"/>
              </w:rPr>
              <w:t>- izvršenje u skladu s postavljenim zahtjevima</w:t>
            </w:r>
          </w:p>
        </w:tc>
        <w:tc>
          <w:tcPr>
            <w:tcW w:w="3027" w:type="dxa"/>
            <w:tcBorders>
              <w:bottom w:val="single" w:sz="4" w:space="0" w:color="auto"/>
            </w:tcBorders>
            <w:shd w:val="pct5" w:color="auto" w:fill="FFFFFF"/>
          </w:tcPr>
          <w:p w14:paraId="183E93EF" w14:textId="77777777" w:rsidR="00ED5BA5" w:rsidRPr="00ED5BA5" w:rsidRDefault="00ED5BA5" w:rsidP="00ED5BA5">
            <w:pPr>
              <w:rPr>
                <w:lang w:eastAsia="en-US"/>
              </w:rPr>
            </w:pPr>
            <w:r w:rsidRPr="00ED5BA5">
              <w:rPr>
                <w:lang w:eastAsia="en-US"/>
              </w:rPr>
              <w:t xml:space="preserve">- program rada proveden sukladno zaključcima gradskih tijela (Gradsko vijeće, Gradonačelnik) i veličinama određenim Proračunom Grada Poreča, </w:t>
            </w:r>
          </w:p>
        </w:tc>
      </w:tr>
      <w:tr w:rsidR="00ED5BA5" w:rsidRPr="00ED5BA5" w14:paraId="008B5344" w14:textId="77777777" w:rsidTr="00ED5BA5">
        <w:trPr>
          <w:cantSplit/>
          <w:trHeight w:val="851"/>
        </w:trPr>
        <w:tc>
          <w:tcPr>
            <w:tcW w:w="680" w:type="dxa"/>
            <w:tcBorders>
              <w:bottom w:val="single" w:sz="4" w:space="0" w:color="auto"/>
            </w:tcBorders>
            <w:vAlign w:val="center"/>
          </w:tcPr>
          <w:p w14:paraId="1B937122" w14:textId="77777777" w:rsidR="00ED5BA5" w:rsidRPr="00ED5BA5" w:rsidRDefault="00ED5BA5" w:rsidP="00ED5BA5">
            <w:pPr>
              <w:jc w:val="center"/>
              <w:rPr>
                <w:rFonts w:ascii="Arial" w:hAnsi="Arial"/>
                <w:lang w:eastAsia="en-US"/>
              </w:rPr>
            </w:pPr>
            <w:r w:rsidRPr="00ED5BA5">
              <w:rPr>
                <w:rFonts w:ascii="Arial" w:hAnsi="Arial"/>
                <w:lang w:eastAsia="en-US"/>
              </w:rPr>
              <w:t>A.2.</w:t>
            </w:r>
          </w:p>
        </w:tc>
        <w:tc>
          <w:tcPr>
            <w:tcW w:w="2160" w:type="dxa"/>
            <w:tcBorders>
              <w:bottom w:val="single" w:sz="4" w:space="0" w:color="auto"/>
            </w:tcBorders>
            <w:shd w:val="pct5" w:color="auto" w:fill="FFFFFF"/>
          </w:tcPr>
          <w:p w14:paraId="0267EC3D" w14:textId="77777777" w:rsidR="00ED5BA5" w:rsidRPr="00ED5BA5" w:rsidRDefault="00ED5BA5" w:rsidP="00ED5BA5">
            <w:pPr>
              <w:rPr>
                <w:lang w:eastAsia="en-US"/>
              </w:rPr>
            </w:pPr>
            <w:r w:rsidRPr="00ED5BA5">
              <w:rPr>
                <w:lang w:eastAsia="en-US"/>
              </w:rPr>
              <w:t xml:space="preserve">Suradnja sa drugim Upravnim odjelima, poduzećima i ustanovama  </w:t>
            </w:r>
          </w:p>
        </w:tc>
        <w:tc>
          <w:tcPr>
            <w:tcW w:w="2655" w:type="dxa"/>
            <w:tcBorders>
              <w:bottom w:val="single" w:sz="4" w:space="0" w:color="auto"/>
            </w:tcBorders>
            <w:shd w:val="pct5" w:color="auto" w:fill="FFFFFF"/>
          </w:tcPr>
          <w:p w14:paraId="67DE8D31" w14:textId="77777777" w:rsidR="00ED5BA5" w:rsidRPr="00ED5BA5" w:rsidRDefault="00ED5BA5" w:rsidP="00ED5BA5">
            <w:pPr>
              <w:rPr>
                <w:lang w:eastAsia="en-US"/>
              </w:rPr>
            </w:pPr>
            <w:r w:rsidRPr="00ED5BA5">
              <w:rPr>
                <w:lang w:eastAsia="en-US"/>
              </w:rPr>
              <w:t>- izvršenje u skladu s postavljenim zahtjevima</w:t>
            </w:r>
          </w:p>
        </w:tc>
        <w:tc>
          <w:tcPr>
            <w:tcW w:w="3027" w:type="dxa"/>
            <w:tcBorders>
              <w:bottom w:val="single" w:sz="4" w:space="0" w:color="auto"/>
            </w:tcBorders>
            <w:shd w:val="pct5" w:color="auto" w:fill="FFFFFF"/>
          </w:tcPr>
          <w:p w14:paraId="5FDB7102" w14:textId="77777777" w:rsidR="00ED5BA5" w:rsidRPr="00ED5BA5" w:rsidRDefault="00ED5BA5" w:rsidP="00ED5BA5">
            <w:pPr>
              <w:rPr>
                <w:lang w:eastAsia="en-US"/>
              </w:rPr>
            </w:pPr>
            <w:r w:rsidRPr="00ED5BA5">
              <w:rPr>
                <w:lang w:eastAsia="en-US"/>
              </w:rPr>
              <w:t>- interdisciplinarni pristup na provedbi Programa Grada Poreča</w:t>
            </w:r>
          </w:p>
        </w:tc>
      </w:tr>
      <w:tr w:rsidR="00ED5BA5" w:rsidRPr="00ED5BA5" w14:paraId="6CFB6ED4" w14:textId="77777777" w:rsidTr="00ED5BA5">
        <w:trPr>
          <w:cantSplit/>
          <w:trHeight w:val="851"/>
        </w:trPr>
        <w:tc>
          <w:tcPr>
            <w:tcW w:w="680" w:type="dxa"/>
            <w:tcBorders>
              <w:bottom w:val="single" w:sz="4" w:space="0" w:color="auto"/>
            </w:tcBorders>
            <w:vAlign w:val="center"/>
          </w:tcPr>
          <w:p w14:paraId="7C05FCA4" w14:textId="77777777" w:rsidR="00ED5BA5" w:rsidRPr="00ED5BA5" w:rsidRDefault="00ED5BA5" w:rsidP="00ED5BA5">
            <w:pPr>
              <w:jc w:val="center"/>
              <w:rPr>
                <w:rFonts w:ascii="Arial" w:hAnsi="Arial"/>
                <w:lang w:eastAsia="en-US"/>
              </w:rPr>
            </w:pPr>
            <w:r w:rsidRPr="00ED5BA5">
              <w:rPr>
                <w:rFonts w:ascii="Arial" w:hAnsi="Arial"/>
                <w:lang w:eastAsia="en-US"/>
              </w:rPr>
              <w:t>A.3.</w:t>
            </w:r>
          </w:p>
        </w:tc>
        <w:tc>
          <w:tcPr>
            <w:tcW w:w="2160" w:type="dxa"/>
            <w:tcBorders>
              <w:bottom w:val="single" w:sz="4" w:space="0" w:color="auto"/>
            </w:tcBorders>
            <w:shd w:val="pct5" w:color="auto" w:fill="FFFFFF"/>
          </w:tcPr>
          <w:p w14:paraId="0CBA0E7A" w14:textId="77777777" w:rsidR="00ED5BA5" w:rsidRPr="00ED5BA5" w:rsidRDefault="00ED5BA5" w:rsidP="00ED5BA5">
            <w:pPr>
              <w:rPr>
                <w:lang w:eastAsia="en-US"/>
              </w:rPr>
            </w:pPr>
            <w:r w:rsidRPr="00ED5BA5">
              <w:rPr>
                <w:lang w:eastAsia="en-US"/>
              </w:rPr>
              <w:t xml:space="preserve">Rad stručnih i radnih tijela </w:t>
            </w:r>
          </w:p>
        </w:tc>
        <w:tc>
          <w:tcPr>
            <w:tcW w:w="2655" w:type="dxa"/>
            <w:tcBorders>
              <w:bottom w:val="single" w:sz="4" w:space="0" w:color="auto"/>
            </w:tcBorders>
            <w:shd w:val="pct5" w:color="auto" w:fill="FFFFFF"/>
          </w:tcPr>
          <w:p w14:paraId="58CA16BD" w14:textId="77777777" w:rsidR="00ED5BA5" w:rsidRPr="00ED5BA5" w:rsidRDefault="00ED5BA5" w:rsidP="00ED5BA5">
            <w:pPr>
              <w:rPr>
                <w:lang w:eastAsia="en-US"/>
              </w:rPr>
            </w:pPr>
            <w:r w:rsidRPr="00ED5BA5">
              <w:rPr>
                <w:lang w:eastAsia="en-US"/>
              </w:rPr>
              <w:t>- izvršenje u skladu s postavljenim zahtjevima</w:t>
            </w:r>
          </w:p>
        </w:tc>
        <w:tc>
          <w:tcPr>
            <w:tcW w:w="3027" w:type="dxa"/>
            <w:tcBorders>
              <w:bottom w:val="single" w:sz="4" w:space="0" w:color="auto"/>
            </w:tcBorders>
            <w:shd w:val="pct5" w:color="auto" w:fill="FFFFFF"/>
          </w:tcPr>
          <w:p w14:paraId="5BD7483F" w14:textId="77777777" w:rsidR="00ED5BA5" w:rsidRPr="00ED5BA5" w:rsidRDefault="00ED5BA5" w:rsidP="00ED5BA5">
            <w:pPr>
              <w:rPr>
                <w:lang w:eastAsia="en-US"/>
              </w:rPr>
            </w:pPr>
            <w:r w:rsidRPr="00ED5BA5">
              <w:rPr>
                <w:lang w:eastAsia="en-US"/>
              </w:rPr>
              <w:t>- Upravni odjel izvršavao je poslove iz svoje nadležnosti u pripremi rada stručnih i radnih tijela,</w:t>
            </w:r>
          </w:p>
        </w:tc>
      </w:tr>
      <w:tr w:rsidR="00ED5BA5" w:rsidRPr="00ED5BA5" w14:paraId="70A4CC78" w14:textId="77777777" w:rsidTr="00ED5BA5">
        <w:trPr>
          <w:cantSplit/>
          <w:trHeight w:val="851"/>
        </w:trPr>
        <w:tc>
          <w:tcPr>
            <w:tcW w:w="680" w:type="dxa"/>
            <w:tcBorders>
              <w:bottom w:val="single" w:sz="4" w:space="0" w:color="auto"/>
            </w:tcBorders>
            <w:vAlign w:val="center"/>
          </w:tcPr>
          <w:p w14:paraId="04D7A1F9" w14:textId="77777777" w:rsidR="00ED5BA5" w:rsidRPr="00ED5BA5" w:rsidRDefault="00ED5BA5" w:rsidP="00ED5BA5">
            <w:pPr>
              <w:jc w:val="center"/>
              <w:rPr>
                <w:rFonts w:ascii="Arial" w:hAnsi="Arial"/>
                <w:lang w:eastAsia="en-US"/>
              </w:rPr>
            </w:pPr>
            <w:r w:rsidRPr="00ED5BA5">
              <w:rPr>
                <w:rFonts w:ascii="Arial" w:hAnsi="Arial"/>
                <w:lang w:eastAsia="en-US"/>
              </w:rPr>
              <w:t>A.4.</w:t>
            </w:r>
          </w:p>
        </w:tc>
        <w:tc>
          <w:tcPr>
            <w:tcW w:w="2160" w:type="dxa"/>
            <w:tcBorders>
              <w:bottom w:val="single" w:sz="4" w:space="0" w:color="auto"/>
            </w:tcBorders>
            <w:shd w:val="pct5" w:color="auto" w:fill="FFFFFF"/>
          </w:tcPr>
          <w:p w14:paraId="5F6D70BF" w14:textId="77777777" w:rsidR="00ED5BA5" w:rsidRPr="00ED5BA5" w:rsidRDefault="00ED5BA5" w:rsidP="00ED5BA5">
            <w:pPr>
              <w:rPr>
                <w:lang w:eastAsia="en-US"/>
              </w:rPr>
            </w:pPr>
            <w:r w:rsidRPr="00ED5BA5">
              <w:rPr>
                <w:lang w:eastAsia="en-US"/>
              </w:rPr>
              <w:t>Komunikacija s javnošću - rad sa strankama</w:t>
            </w:r>
          </w:p>
        </w:tc>
        <w:tc>
          <w:tcPr>
            <w:tcW w:w="2655" w:type="dxa"/>
            <w:tcBorders>
              <w:bottom w:val="single" w:sz="4" w:space="0" w:color="auto"/>
            </w:tcBorders>
            <w:shd w:val="pct5" w:color="auto" w:fill="FFFFFF"/>
          </w:tcPr>
          <w:p w14:paraId="048B3E6F" w14:textId="77777777" w:rsidR="00ED5BA5" w:rsidRPr="00ED5BA5" w:rsidRDefault="00ED5BA5" w:rsidP="00ED5BA5">
            <w:pPr>
              <w:rPr>
                <w:lang w:eastAsia="en-US"/>
              </w:rPr>
            </w:pPr>
            <w:r w:rsidRPr="00ED5BA5">
              <w:rPr>
                <w:lang w:eastAsia="en-US"/>
              </w:rPr>
              <w:t>- izvršenje u skladu s postavljenim zahtjevima</w:t>
            </w:r>
          </w:p>
        </w:tc>
        <w:tc>
          <w:tcPr>
            <w:tcW w:w="3027" w:type="dxa"/>
            <w:tcBorders>
              <w:bottom w:val="single" w:sz="4" w:space="0" w:color="auto"/>
            </w:tcBorders>
            <w:shd w:val="pct5" w:color="auto" w:fill="FFFFFF"/>
          </w:tcPr>
          <w:p w14:paraId="6CE6E324" w14:textId="77777777" w:rsidR="00ED5BA5" w:rsidRPr="00ED5BA5" w:rsidRDefault="00ED5BA5" w:rsidP="00ED5BA5">
            <w:pPr>
              <w:rPr>
                <w:lang w:eastAsia="en-US"/>
              </w:rPr>
            </w:pPr>
            <w:r w:rsidRPr="00ED5BA5">
              <w:rPr>
                <w:lang w:eastAsia="en-US"/>
              </w:rPr>
              <w:t>- značajan dio radnog vremena Upravni odjel provodi u radu sa strankama radi rješavanja zahtjeva, davanja objašnjenja, uputa i drugih informacija,</w:t>
            </w:r>
          </w:p>
        </w:tc>
      </w:tr>
      <w:tr w:rsidR="00ED5BA5" w:rsidRPr="00ED5BA5" w14:paraId="7DFA587E" w14:textId="77777777" w:rsidTr="00ED5BA5">
        <w:trPr>
          <w:cantSplit/>
          <w:trHeight w:val="851"/>
        </w:trPr>
        <w:tc>
          <w:tcPr>
            <w:tcW w:w="680" w:type="dxa"/>
            <w:tcBorders>
              <w:bottom w:val="single" w:sz="4" w:space="0" w:color="auto"/>
            </w:tcBorders>
            <w:vAlign w:val="center"/>
          </w:tcPr>
          <w:p w14:paraId="7D45031D" w14:textId="77777777" w:rsidR="00ED5BA5" w:rsidRPr="00ED5BA5" w:rsidRDefault="00ED5BA5" w:rsidP="00ED5BA5">
            <w:pPr>
              <w:jc w:val="center"/>
              <w:rPr>
                <w:rFonts w:ascii="Arial" w:hAnsi="Arial"/>
                <w:lang w:eastAsia="en-US"/>
              </w:rPr>
            </w:pPr>
            <w:r w:rsidRPr="00ED5BA5">
              <w:rPr>
                <w:rFonts w:ascii="Arial" w:hAnsi="Arial"/>
                <w:lang w:eastAsia="en-US"/>
              </w:rPr>
              <w:t>A.5.</w:t>
            </w:r>
          </w:p>
        </w:tc>
        <w:tc>
          <w:tcPr>
            <w:tcW w:w="2160" w:type="dxa"/>
            <w:tcBorders>
              <w:bottom w:val="single" w:sz="4" w:space="0" w:color="auto"/>
            </w:tcBorders>
            <w:shd w:val="pct5" w:color="auto" w:fill="FFFFFF"/>
          </w:tcPr>
          <w:p w14:paraId="5B95628C" w14:textId="77777777" w:rsidR="00ED5BA5" w:rsidRPr="00ED5BA5" w:rsidRDefault="00ED5BA5" w:rsidP="00ED5BA5">
            <w:pPr>
              <w:rPr>
                <w:lang w:eastAsia="en-US"/>
              </w:rPr>
            </w:pPr>
            <w:r w:rsidRPr="00ED5BA5">
              <w:rPr>
                <w:lang w:eastAsia="en-US"/>
              </w:rPr>
              <w:t>Komunikacija s javnošću - Internet</w:t>
            </w:r>
          </w:p>
        </w:tc>
        <w:tc>
          <w:tcPr>
            <w:tcW w:w="2655" w:type="dxa"/>
            <w:tcBorders>
              <w:bottom w:val="single" w:sz="4" w:space="0" w:color="auto"/>
            </w:tcBorders>
            <w:shd w:val="pct5" w:color="auto" w:fill="FFFFFF"/>
          </w:tcPr>
          <w:p w14:paraId="0CF28E2C" w14:textId="77777777" w:rsidR="00ED5BA5" w:rsidRPr="00ED5BA5" w:rsidRDefault="00ED5BA5" w:rsidP="00ED5BA5">
            <w:pPr>
              <w:rPr>
                <w:lang w:eastAsia="en-US"/>
              </w:rPr>
            </w:pPr>
            <w:r w:rsidRPr="00ED5BA5">
              <w:rPr>
                <w:lang w:eastAsia="en-US"/>
              </w:rPr>
              <w:t>- izvršenje u skladu s postavljenim zahtjevima</w:t>
            </w:r>
          </w:p>
        </w:tc>
        <w:tc>
          <w:tcPr>
            <w:tcW w:w="3027" w:type="dxa"/>
            <w:tcBorders>
              <w:bottom w:val="single" w:sz="4" w:space="0" w:color="auto"/>
            </w:tcBorders>
            <w:shd w:val="pct5" w:color="auto" w:fill="FFFFFF"/>
          </w:tcPr>
          <w:p w14:paraId="5044E462" w14:textId="77777777" w:rsidR="00ED5BA5" w:rsidRPr="00ED5BA5" w:rsidRDefault="00ED5BA5" w:rsidP="00ED5BA5">
            <w:pPr>
              <w:rPr>
                <w:lang w:eastAsia="en-US"/>
              </w:rPr>
            </w:pPr>
            <w:r w:rsidRPr="00ED5BA5">
              <w:rPr>
                <w:lang w:eastAsia="en-US"/>
              </w:rPr>
              <w:t>- Internet - www. porec.hr – prostorno.planiranje@porec.hrUpravni odjel za prostorno planiranje i zaštitu okoliša</w:t>
            </w:r>
          </w:p>
        </w:tc>
      </w:tr>
    </w:tbl>
    <w:p w14:paraId="0821D243" w14:textId="77777777" w:rsidR="00ED5BA5" w:rsidRPr="00ED5BA5" w:rsidRDefault="00ED5BA5" w:rsidP="00ED5BA5">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160"/>
        <w:gridCol w:w="2655"/>
        <w:gridCol w:w="3027"/>
      </w:tblGrid>
      <w:tr w:rsidR="00ED5BA5" w:rsidRPr="00ED5BA5" w14:paraId="5B87A96C" w14:textId="77777777" w:rsidTr="00ED5BA5">
        <w:trPr>
          <w:cantSplit/>
        </w:trPr>
        <w:tc>
          <w:tcPr>
            <w:tcW w:w="8522" w:type="dxa"/>
            <w:gridSpan w:val="4"/>
          </w:tcPr>
          <w:p w14:paraId="148C0AD1" w14:textId="77777777" w:rsidR="00ED5BA5" w:rsidRPr="00ED5BA5" w:rsidRDefault="00ED5BA5" w:rsidP="00ED5BA5">
            <w:pPr>
              <w:jc w:val="center"/>
              <w:rPr>
                <w:rFonts w:ascii="Arial" w:hAnsi="Arial"/>
                <w:b/>
                <w:lang w:eastAsia="en-US"/>
              </w:rPr>
            </w:pPr>
            <w:r w:rsidRPr="00ED5BA5">
              <w:rPr>
                <w:rFonts w:ascii="Arial" w:hAnsi="Arial"/>
                <w:b/>
                <w:lang w:eastAsia="en-US"/>
              </w:rPr>
              <w:t>B - POSEBNI CILJEVI</w:t>
            </w:r>
          </w:p>
        </w:tc>
      </w:tr>
      <w:tr w:rsidR="00ED5BA5" w:rsidRPr="00ED5BA5" w14:paraId="313530BF" w14:textId="77777777" w:rsidTr="00ED5BA5">
        <w:trPr>
          <w:cantSplit/>
          <w:trHeight w:val="851"/>
        </w:trPr>
        <w:tc>
          <w:tcPr>
            <w:tcW w:w="680" w:type="dxa"/>
            <w:tcBorders>
              <w:bottom w:val="single" w:sz="4" w:space="0" w:color="auto"/>
            </w:tcBorders>
            <w:vAlign w:val="center"/>
          </w:tcPr>
          <w:p w14:paraId="7E7B8898" w14:textId="77777777" w:rsidR="00ED5BA5" w:rsidRPr="00ED5BA5" w:rsidRDefault="00ED5BA5" w:rsidP="00ED5BA5">
            <w:pPr>
              <w:jc w:val="center"/>
              <w:rPr>
                <w:rFonts w:ascii="Arial" w:hAnsi="Arial"/>
                <w:lang w:eastAsia="en-US"/>
              </w:rPr>
            </w:pPr>
            <w:r w:rsidRPr="00ED5BA5">
              <w:rPr>
                <w:rFonts w:ascii="Arial" w:hAnsi="Arial"/>
                <w:lang w:eastAsia="en-US"/>
              </w:rPr>
              <w:t>B.1.</w:t>
            </w:r>
          </w:p>
        </w:tc>
        <w:tc>
          <w:tcPr>
            <w:tcW w:w="2160" w:type="dxa"/>
            <w:tcBorders>
              <w:bottom w:val="single" w:sz="4" w:space="0" w:color="auto"/>
            </w:tcBorders>
            <w:shd w:val="pct5" w:color="auto" w:fill="FFFFFF"/>
          </w:tcPr>
          <w:p w14:paraId="643432CA" w14:textId="77777777" w:rsidR="00ED5BA5" w:rsidRPr="00ED5BA5" w:rsidRDefault="00ED5BA5" w:rsidP="00ED5BA5">
            <w:pPr>
              <w:rPr>
                <w:lang w:eastAsia="en-US"/>
              </w:rPr>
            </w:pPr>
            <w:r w:rsidRPr="00ED5BA5">
              <w:rPr>
                <w:lang w:eastAsia="en-US"/>
              </w:rPr>
              <w:t xml:space="preserve">Zaštita kulturne baštine </w:t>
            </w:r>
          </w:p>
        </w:tc>
        <w:tc>
          <w:tcPr>
            <w:tcW w:w="2655" w:type="dxa"/>
            <w:tcBorders>
              <w:bottom w:val="single" w:sz="4" w:space="0" w:color="auto"/>
            </w:tcBorders>
            <w:shd w:val="pct5" w:color="auto" w:fill="FFFFFF"/>
          </w:tcPr>
          <w:p w14:paraId="418D6E16" w14:textId="77777777" w:rsidR="00ED5BA5" w:rsidRPr="00ED5BA5" w:rsidRDefault="00ED5BA5" w:rsidP="00ED5BA5">
            <w:pPr>
              <w:rPr>
                <w:lang w:eastAsia="en-US"/>
              </w:rPr>
            </w:pPr>
            <w:r w:rsidRPr="00ED5BA5">
              <w:rPr>
                <w:lang w:eastAsia="en-US"/>
              </w:rPr>
              <w:t>- kontinuirano</w:t>
            </w:r>
          </w:p>
        </w:tc>
        <w:tc>
          <w:tcPr>
            <w:tcW w:w="3027" w:type="dxa"/>
            <w:tcBorders>
              <w:bottom w:val="single" w:sz="4" w:space="0" w:color="auto"/>
            </w:tcBorders>
            <w:shd w:val="pct5" w:color="auto" w:fill="FFFFFF"/>
          </w:tcPr>
          <w:p w14:paraId="69C521C0" w14:textId="77777777" w:rsidR="00ED5BA5" w:rsidRPr="00ED5BA5" w:rsidRDefault="00ED5BA5" w:rsidP="00ED5BA5">
            <w:pPr>
              <w:rPr>
                <w:lang w:eastAsia="en-US"/>
              </w:rPr>
            </w:pPr>
            <w:r w:rsidRPr="00ED5BA5">
              <w:rPr>
                <w:lang w:eastAsia="en-US"/>
              </w:rPr>
              <w:t>- poslovi zaštite i obnove kulturne baštine,</w:t>
            </w:r>
          </w:p>
          <w:p w14:paraId="4AACA1D5" w14:textId="77777777" w:rsidR="00ED5BA5" w:rsidRPr="00ED5BA5" w:rsidRDefault="00ED5BA5" w:rsidP="00ED5BA5">
            <w:pPr>
              <w:rPr>
                <w:lang w:eastAsia="en-US"/>
              </w:rPr>
            </w:pPr>
            <w:r w:rsidRPr="00ED5BA5">
              <w:rPr>
                <w:lang w:eastAsia="en-US"/>
              </w:rPr>
              <w:t>- izvedba radova na rekonstrukcijama i restauracijama,</w:t>
            </w:r>
          </w:p>
          <w:p w14:paraId="5BC95579" w14:textId="77777777" w:rsidR="00ED5BA5" w:rsidRPr="00ED5BA5" w:rsidRDefault="00ED5BA5" w:rsidP="00ED5BA5">
            <w:pPr>
              <w:rPr>
                <w:lang w:eastAsia="en-US"/>
              </w:rPr>
            </w:pPr>
            <w:r w:rsidRPr="00ED5BA5">
              <w:rPr>
                <w:lang w:eastAsia="en-US"/>
              </w:rPr>
              <w:t>- pripremni radovi (istraživanja, projektiranja i dr.),</w:t>
            </w:r>
          </w:p>
          <w:p w14:paraId="55E0EEC7" w14:textId="77777777" w:rsidR="00ED5BA5" w:rsidRPr="00ED5BA5" w:rsidRDefault="00ED5BA5" w:rsidP="00ED5BA5">
            <w:pPr>
              <w:rPr>
                <w:lang w:eastAsia="en-US"/>
              </w:rPr>
            </w:pPr>
            <w:r w:rsidRPr="00ED5BA5">
              <w:rPr>
                <w:lang w:eastAsia="en-US"/>
              </w:rPr>
              <w:t>- Program zaštite i obnove kulturnih dobara</w:t>
            </w:r>
          </w:p>
        </w:tc>
      </w:tr>
      <w:tr w:rsidR="00ED5BA5" w:rsidRPr="00ED5BA5" w14:paraId="34B6F022" w14:textId="77777777" w:rsidTr="00ED5BA5">
        <w:trPr>
          <w:cantSplit/>
          <w:trHeight w:val="851"/>
        </w:trPr>
        <w:tc>
          <w:tcPr>
            <w:tcW w:w="680" w:type="dxa"/>
            <w:tcBorders>
              <w:bottom w:val="single" w:sz="4" w:space="0" w:color="auto"/>
            </w:tcBorders>
            <w:vAlign w:val="center"/>
          </w:tcPr>
          <w:p w14:paraId="609BCACE" w14:textId="77777777" w:rsidR="00ED5BA5" w:rsidRPr="00ED5BA5" w:rsidRDefault="00ED5BA5" w:rsidP="00ED5BA5">
            <w:pPr>
              <w:jc w:val="center"/>
              <w:rPr>
                <w:rFonts w:ascii="Arial" w:hAnsi="Arial"/>
                <w:lang w:eastAsia="en-US"/>
              </w:rPr>
            </w:pPr>
            <w:r w:rsidRPr="00ED5BA5">
              <w:rPr>
                <w:rFonts w:ascii="Arial" w:hAnsi="Arial"/>
                <w:lang w:eastAsia="en-US"/>
              </w:rPr>
              <w:t>B.2.</w:t>
            </w:r>
          </w:p>
        </w:tc>
        <w:tc>
          <w:tcPr>
            <w:tcW w:w="2160" w:type="dxa"/>
            <w:tcBorders>
              <w:bottom w:val="single" w:sz="4" w:space="0" w:color="auto"/>
            </w:tcBorders>
            <w:shd w:val="pct5" w:color="auto" w:fill="FFFFFF"/>
          </w:tcPr>
          <w:p w14:paraId="53C01C3F" w14:textId="77777777" w:rsidR="00ED5BA5" w:rsidRPr="00ED5BA5" w:rsidRDefault="00ED5BA5" w:rsidP="00ED5BA5">
            <w:pPr>
              <w:rPr>
                <w:lang w:eastAsia="en-US"/>
              </w:rPr>
            </w:pPr>
            <w:r w:rsidRPr="00ED5BA5">
              <w:rPr>
                <w:lang w:eastAsia="en-US"/>
              </w:rPr>
              <w:t>Prostorno planiranje</w:t>
            </w:r>
          </w:p>
        </w:tc>
        <w:tc>
          <w:tcPr>
            <w:tcW w:w="2655" w:type="dxa"/>
            <w:tcBorders>
              <w:bottom w:val="single" w:sz="4" w:space="0" w:color="auto"/>
            </w:tcBorders>
            <w:shd w:val="pct5" w:color="auto" w:fill="FFFFFF"/>
          </w:tcPr>
          <w:p w14:paraId="0C088DCF" w14:textId="77777777" w:rsidR="00ED5BA5" w:rsidRPr="00ED5BA5" w:rsidRDefault="00ED5BA5" w:rsidP="00ED5BA5">
            <w:pPr>
              <w:rPr>
                <w:lang w:eastAsia="en-US"/>
              </w:rPr>
            </w:pPr>
            <w:r w:rsidRPr="00ED5BA5">
              <w:rPr>
                <w:lang w:eastAsia="en-US"/>
              </w:rPr>
              <w:t>- kontinuirano</w:t>
            </w:r>
          </w:p>
        </w:tc>
        <w:tc>
          <w:tcPr>
            <w:tcW w:w="3027" w:type="dxa"/>
            <w:tcBorders>
              <w:bottom w:val="single" w:sz="4" w:space="0" w:color="auto"/>
            </w:tcBorders>
            <w:shd w:val="pct5" w:color="auto" w:fill="FFFFFF"/>
          </w:tcPr>
          <w:p w14:paraId="3F34E769" w14:textId="77777777" w:rsidR="00ED5BA5" w:rsidRPr="00ED5BA5" w:rsidRDefault="00ED5BA5" w:rsidP="00ED5BA5">
            <w:pPr>
              <w:rPr>
                <w:lang w:eastAsia="en-US"/>
              </w:rPr>
            </w:pPr>
            <w:r w:rsidRPr="00ED5BA5">
              <w:rPr>
                <w:lang w:eastAsia="en-US"/>
              </w:rPr>
              <w:t xml:space="preserve">- izrada Izmjena i dopuna Prostornog plana uređenja Grada Poreča </w:t>
            </w:r>
          </w:p>
          <w:p w14:paraId="6B9E7D3C" w14:textId="77777777" w:rsidR="00ED5BA5" w:rsidRPr="00ED5BA5" w:rsidRDefault="00ED5BA5" w:rsidP="00ED5BA5">
            <w:pPr>
              <w:rPr>
                <w:lang w:eastAsia="en-US"/>
              </w:rPr>
            </w:pPr>
            <w:r w:rsidRPr="00ED5BA5">
              <w:rPr>
                <w:lang w:eastAsia="en-US"/>
              </w:rPr>
              <w:t xml:space="preserve">- izrada Izmjena i dopuna Generalnog urbanističkog plana grada Poreča </w:t>
            </w:r>
          </w:p>
          <w:p w14:paraId="3A375BB0" w14:textId="77777777" w:rsidR="00ED5BA5" w:rsidRPr="00ED5BA5" w:rsidRDefault="00ED5BA5" w:rsidP="00ED5BA5">
            <w:pPr>
              <w:rPr>
                <w:lang w:eastAsia="en-US"/>
              </w:rPr>
            </w:pPr>
            <w:r w:rsidRPr="00ED5BA5">
              <w:rPr>
                <w:lang w:eastAsia="en-US"/>
              </w:rPr>
              <w:t>- izrada i donošenje prostornih planova /urbanistički planovi uređenja/</w:t>
            </w:r>
          </w:p>
          <w:p w14:paraId="78C53032" w14:textId="77777777" w:rsidR="00ED5BA5" w:rsidRPr="00ED5BA5" w:rsidRDefault="00ED5BA5" w:rsidP="00ED5BA5">
            <w:pPr>
              <w:rPr>
                <w:lang w:eastAsia="en-US"/>
              </w:rPr>
            </w:pPr>
            <w:r w:rsidRPr="00ED5BA5">
              <w:rPr>
                <w:lang w:eastAsia="en-US"/>
              </w:rPr>
              <w:t>- izrada drugih planova i programa za dugoročne razvojne programe Grada Poreča,</w:t>
            </w:r>
          </w:p>
          <w:p w14:paraId="3FD6F662" w14:textId="77777777" w:rsidR="00ED5BA5" w:rsidRPr="00ED5BA5" w:rsidRDefault="00ED5BA5" w:rsidP="00ED5BA5">
            <w:pPr>
              <w:rPr>
                <w:lang w:eastAsia="en-US"/>
              </w:rPr>
            </w:pPr>
            <w:r w:rsidRPr="00ED5BA5">
              <w:rPr>
                <w:lang w:eastAsia="en-US"/>
              </w:rPr>
              <w:t>- tekući poslovi</w:t>
            </w:r>
          </w:p>
        </w:tc>
      </w:tr>
      <w:tr w:rsidR="00ED5BA5" w:rsidRPr="00ED5BA5" w14:paraId="28DB8115" w14:textId="77777777" w:rsidTr="00ED5BA5">
        <w:trPr>
          <w:cantSplit/>
          <w:trHeight w:val="851"/>
        </w:trPr>
        <w:tc>
          <w:tcPr>
            <w:tcW w:w="680" w:type="dxa"/>
            <w:vAlign w:val="center"/>
          </w:tcPr>
          <w:p w14:paraId="69271CB8" w14:textId="77777777" w:rsidR="00ED5BA5" w:rsidRPr="00ED5BA5" w:rsidRDefault="00ED5BA5" w:rsidP="00ED5BA5">
            <w:pPr>
              <w:jc w:val="center"/>
              <w:rPr>
                <w:rFonts w:ascii="Arial" w:hAnsi="Arial"/>
                <w:lang w:eastAsia="en-US"/>
              </w:rPr>
            </w:pPr>
            <w:r w:rsidRPr="00ED5BA5">
              <w:rPr>
                <w:rFonts w:ascii="Arial" w:hAnsi="Arial"/>
                <w:lang w:eastAsia="en-US"/>
              </w:rPr>
              <w:t>B.3.</w:t>
            </w:r>
          </w:p>
        </w:tc>
        <w:tc>
          <w:tcPr>
            <w:tcW w:w="2160" w:type="dxa"/>
            <w:shd w:val="pct5" w:color="auto" w:fill="FFFFFF"/>
          </w:tcPr>
          <w:p w14:paraId="1C85ACEA" w14:textId="77777777" w:rsidR="00ED5BA5" w:rsidRPr="00ED5BA5" w:rsidRDefault="00ED5BA5" w:rsidP="00ED5BA5">
            <w:pPr>
              <w:rPr>
                <w:lang w:eastAsia="en-US"/>
              </w:rPr>
            </w:pPr>
            <w:r w:rsidRPr="00ED5BA5">
              <w:rPr>
                <w:lang w:eastAsia="en-US"/>
              </w:rPr>
              <w:t>Zaštita okoliša</w:t>
            </w:r>
          </w:p>
        </w:tc>
        <w:tc>
          <w:tcPr>
            <w:tcW w:w="2655" w:type="dxa"/>
            <w:shd w:val="pct5" w:color="auto" w:fill="FFFFFF"/>
          </w:tcPr>
          <w:p w14:paraId="4F476054" w14:textId="77777777" w:rsidR="00ED5BA5" w:rsidRPr="00ED5BA5" w:rsidRDefault="00ED5BA5" w:rsidP="00ED5BA5">
            <w:pPr>
              <w:rPr>
                <w:lang w:eastAsia="en-US"/>
              </w:rPr>
            </w:pPr>
            <w:r w:rsidRPr="00ED5BA5">
              <w:rPr>
                <w:lang w:eastAsia="en-US"/>
              </w:rPr>
              <w:t>- kontinuirano</w:t>
            </w:r>
          </w:p>
        </w:tc>
        <w:tc>
          <w:tcPr>
            <w:tcW w:w="3027" w:type="dxa"/>
            <w:shd w:val="pct5" w:color="auto" w:fill="FFFFFF"/>
          </w:tcPr>
          <w:p w14:paraId="00474FC2" w14:textId="77777777" w:rsidR="00ED5BA5" w:rsidRPr="00ED5BA5" w:rsidRDefault="00ED5BA5" w:rsidP="00ED5BA5">
            <w:pPr>
              <w:rPr>
                <w:lang w:eastAsia="en-US"/>
              </w:rPr>
            </w:pPr>
            <w:r w:rsidRPr="00ED5BA5">
              <w:rPr>
                <w:lang w:eastAsia="en-US"/>
              </w:rPr>
              <w:t>- Program „Energetski gradovi“,</w:t>
            </w:r>
          </w:p>
          <w:p w14:paraId="4ACB85C4" w14:textId="77777777" w:rsidR="00ED5BA5" w:rsidRPr="00ED5BA5" w:rsidRDefault="00ED5BA5" w:rsidP="00ED5BA5">
            <w:pPr>
              <w:rPr>
                <w:lang w:eastAsia="en-US"/>
              </w:rPr>
            </w:pPr>
            <w:r w:rsidRPr="00ED5BA5">
              <w:rPr>
                <w:lang w:eastAsia="en-US"/>
              </w:rPr>
              <w:t>- Program poticanja energetske učinkovitosti (Moj Poreč bez azbesta),</w:t>
            </w:r>
          </w:p>
          <w:p w14:paraId="7CD78432" w14:textId="77777777" w:rsidR="00ED5BA5" w:rsidRPr="00ED5BA5" w:rsidRDefault="00ED5BA5" w:rsidP="00ED5BA5">
            <w:pPr>
              <w:rPr>
                <w:lang w:eastAsia="en-US"/>
              </w:rPr>
            </w:pPr>
            <w:r w:rsidRPr="00ED5BA5">
              <w:rPr>
                <w:lang w:eastAsia="en-US"/>
              </w:rPr>
              <w:t>- Plava zastava za gradske plaže,</w:t>
            </w:r>
          </w:p>
          <w:p w14:paraId="72F77224" w14:textId="77777777" w:rsidR="00ED5BA5" w:rsidRPr="00ED5BA5" w:rsidRDefault="00ED5BA5" w:rsidP="00ED5BA5">
            <w:pPr>
              <w:rPr>
                <w:lang w:eastAsia="en-US"/>
              </w:rPr>
            </w:pPr>
            <w:r w:rsidRPr="00ED5BA5">
              <w:rPr>
                <w:lang w:eastAsia="en-US"/>
              </w:rPr>
              <w:t>- ispitivanje kvalitete mora,</w:t>
            </w:r>
          </w:p>
          <w:p w14:paraId="19E2B236" w14:textId="77777777" w:rsidR="00ED5BA5" w:rsidRPr="00ED5BA5" w:rsidRDefault="00ED5BA5" w:rsidP="00ED5BA5">
            <w:pPr>
              <w:rPr>
                <w:lang w:eastAsia="en-US"/>
              </w:rPr>
            </w:pPr>
            <w:r w:rsidRPr="00ED5BA5">
              <w:rPr>
                <w:lang w:eastAsia="en-US"/>
              </w:rPr>
              <w:t>- tekući poslovi</w:t>
            </w:r>
          </w:p>
        </w:tc>
      </w:tr>
      <w:tr w:rsidR="00ED5BA5" w:rsidRPr="00ED5BA5" w14:paraId="48BECD41" w14:textId="77777777" w:rsidTr="00ED5BA5">
        <w:trPr>
          <w:cantSplit/>
          <w:trHeight w:val="851"/>
        </w:trPr>
        <w:tc>
          <w:tcPr>
            <w:tcW w:w="680" w:type="dxa"/>
            <w:vAlign w:val="center"/>
          </w:tcPr>
          <w:p w14:paraId="07F3D6B4" w14:textId="77777777" w:rsidR="00ED5BA5" w:rsidRPr="00ED5BA5" w:rsidRDefault="00ED5BA5" w:rsidP="00ED5BA5">
            <w:pPr>
              <w:jc w:val="center"/>
              <w:rPr>
                <w:rFonts w:ascii="Arial" w:hAnsi="Arial"/>
                <w:lang w:eastAsia="en-US"/>
              </w:rPr>
            </w:pPr>
            <w:r w:rsidRPr="00ED5BA5">
              <w:rPr>
                <w:rFonts w:ascii="Arial" w:hAnsi="Arial"/>
                <w:lang w:eastAsia="en-US"/>
              </w:rPr>
              <w:t>B.4.</w:t>
            </w:r>
          </w:p>
        </w:tc>
        <w:tc>
          <w:tcPr>
            <w:tcW w:w="2160" w:type="dxa"/>
            <w:shd w:val="pct5" w:color="auto" w:fill="FFFFFF"/>
          </w:tcPr>
          <w:p w14:paraId="3080633A" w14:textId="77777777" w:rsidR="00ED5BA5" w:rsidRPr="00ED5BA5" w:rsidRDefault="00ED5BA5" w:rsidP="00ED5BA5">
            <w:pPr>
              <w:rPr>
                <w:lang w:eastAsia="en-US"/>
              </w:rPr>
            </w:pPr>
            <w:r w:rsidRPr="00ED5BA5">
              <w:rPr>
                <w:lang w:eastAsia="en-US"/>
              </w:rPr>
              <w:t xml:space="preserve">Upravljanje i raspolaganje nekretninama </w:t>
            </w:r>
          </w:p>
        </w:tc>
        <w:tc>
          <w:tcPr>
            <w:tcW w:w="2655" w:type="dxa"/>
            <w:shd w:val="pct5" w:color="auto" w:fill="FFFFFF"/>
          </w:tcPr>
          <w:p w14:paraId="486B6583" w14:textId="77777777" w:rsidR="00ED5BA5" w:rsidRPr="00ED5BA5" w:rsidRDefault="00ED5BA5" w:rsidP="00ED5BA5">
            <w:pPr>
              <w:rPr>
                <w:lang w:eastAsia="en-US"/>
              </w:rPr>
            </w:pPr>
            <w:r w:rsidRPr="00ED5BA5">
              <w:rPr>
                <w:lang w:eastAsia="en-US"/>
              </w:rPr>
              <w:t>- kontinuirano</w:t>
            </w:r>
          </w:p>
        </w:tc>
        <w:tc>
          <w:tcPr>
            <w:tcW w:w="3027" w:type="dxa"/>
            <w:shd w:val="pct5" w:color="auto" w:fill="FFFFFF"/>
          </w:tcPr>
          <w:p w14:paraId="5B222A54" w14:textId="77777777" w:rsidR="00ED5BA5" w:rsidRPr="00ED5BA5" w:rsidRDefault="00ED5BA5" w:rsidP="00ED5BA5">
            <w:pPr>
              <w:rPr>
                <w:lang w:eastAsia="en-US"/>
              </w:rPr>
            </w:pPr>
            <w:r w:rsidRPr="00ED5BA5">
              <w:rPr>
                <w:lang w:val="en-GB" w:eastAsia="en-US"/>
              </w:rPr>
              <w:t>- imovinsko-pravni poslovi odnose na prodaju, kupnju, zamjenu i ostalo raspolaganje i upravljanje gradskim nekretninama, ustanovljenje prava služnosti, razvrgavanje suvlasništva, prijenos prava vlasništva na Grad Poreč-Parenzo, radi formiranja javnih prometnih površina, sukladno važećoj prostorno-planskoj dokumentaciji.</w:t>
            </w:r>
          </w:p>
        </w:tc>
      </w:tr>
      <w:tr w:rsidR="00ED5BA5" w:rsidRPr="00ED5BA5" w14:paraId="7EBCDA94" w14:textId="77777777" w:rsidTr="00ED5BA5">
        <w:trPr>
          <w:cantSplit/>
          <w:trHeight w:val="851"/>
        </w:trPr>
        <w:tc>
          <w:tcPr>
            <w:tcW w:w="680" w:type="dxa"/>
            <w:tcBorders>
              <w:bottom w:val="single" w:sz="4" w:space="0" w:color="auto"/>
            </w:tcBorders>
            <w:vAlign w:val="center"/>
          </w:tcPr>
          <w:p w14:paraId="5AD5104D" w14:textId="77777777" w:rsidR="00ED5BA5" w:rsidRPr="00ED5BA5" w:rsidRDefault="00ED5BA5" w:rsidP="00ED5BA5">
            <w:pPr>
              <w:jc w:val="center"/>
              <w:rPr>
                <w:rFonts w:ascii="Arial" w:hAnsi="Arial"/>
                <w:lang w:eastAsia="en-US"/>
              </w:rPr>
            </w:pPr>
            <w:r w:rsidRPr="00ED5BA5">
              <w:rPr>
                <w:rFonts w:ascii="Arial" w:hAnsi="Arial"/>
                <w:lang w:eastAsia="en-US"/>
              </w:rPr>
              <w:t>B.5.</w:t>
            </w:r>
          </w:p>
        </w:tc>
        <w:tc>
          <w:tcPr>
            <w:tcW w:w="2160" w:type="dxa"/>
            <w:tcBorders>
              <w:bottom w:val="single" w:sz="4" w:space="0" w:color="auto"/>
            </w:tcBorders>
            <w:shd w:val="pct5" w:color="auto" w:fill="FFFFFF"/>
          </w:tcPr>
          <w:p w14:paraId="3ADF4412" w14:textId="77777777" w:rsidR="00ED5BA5" w:rsidRPr="00ED5BA5" w:rsidRDefault="00ED5BA5" w:rsidP="00ED5BA5">
            <w:pPr>
              <w:rPr>
                <w:lang w:eastAsia="en-US"/>
              </w:rPr>
            </w:pPr>
            <w:r w:rsidRPr="00ED5BA5">
              <w:rPr>
                <w:lang w:val="en-GB" w:eastAsia="en-US"/>
              </w:rPr>
              <w:t>Pomorsko dobro</w:t>
            </w:r>
          </w:p>
        </w:tc>
        <w:tc>
          <w:tcPr>
            <w:tcW w:w="2655" w:type="dxa"/>
            <w:tcBorders>
              <w:bottom w:val="single" w:sz="4" w:space="0" w:color="auto"/>
            </w:tcBorders>
            <w:shd w:val="pct5" w:color="auto" w:fill="FFFFFF"/>
          </w:tcPr>
          <w:p w14:paraId="2243482C" w14:textId="77777777" w:rsidR="00ED5BA5" w:rsidRPr="00ED5BA5" w:rsidRDefault="00ED5BA5" w:rsidP="00ED5BA5">
            <w:pPr>
              <w:rPr>
                <w:lang w:eastAsia="en-US"/>
              </w:rPr>
            </w:pPr>
            <w:r w:rsidRPr="00ED5BA5">
              <w:rPr>
                <w:lang w:val="en-GB" w:eastAsia="en-US"/>
              </w:rPr>
              <w:t>- kontinuirano</w:t>
            </w:r>
          </w:p>
        </w:tc>
        <w:tc>
          <w:tcPr>
            <w:tcW w:w="3027" w:type="dxa"/>
            <w:tcBorders>
              <w:bottom w:val="single" w:sz="4" w:space="0" w:color="auto"/>
            </w:tcBorders>
            <w:shd w:val="pct5" w:color="auto" w:fill="FFFFFF"/>
          </w:tcPr>
          <w:p w14:paraId="0A348D77" w14:textId="77777777" w:rsidR="00ED5BA5" w:rsidRPr="00ED5BA5" w:rsidRDefault="00ED5BA5" w:rsidP="00ED5BA5">
            <w:pPr>
              <w:rPr>
                <w:lang w:val="en-GB" w:eastAsia="en-US"/>
              </w:rPr>
            </w:pPr>
            <w:r w:rsidRPr="00ED5BA5">
              <w:rPr>
                <w:lang w:val="en-GB" w:eastAsia="en-US"/>
              </w:rPr>
              <w:t xml:space="preserve">- poslovi izrade i provedbe Plana upravljanja pomorskim dobrom </w:t>
            </w:r>
          </w:p>
          <w:p w14:paraId="1D23BAAA" w14:textId="77777777" w:rsidR="00ED5BA5" w:rsidRPr="00ED5BA5" w:rsidRDefault="00ED5BA5" w:rsidP="00ED5BA5">
            <w:pPr>
              <w:rPr>
                <w:lang w:val="en-GB" w:eastAsia="en-US"/>
              </w:rPr>
            </w:pPr>
            <w:r w:rsidRPr="00ED5BA5">
              <w:rPr>
                <w:lang w:val="en-GB" w:eastAsia="en-US"/>
              </w:rPr>
              <w:t>- poslovi izdavanja dozvola za obavljanje djelatnosti na pomorskom dobru i ostali tekući poslovi.</w:t>
            </w:r>
          </w:p>
        </w:tc>
      </w:tr>
    </w:tbl>
    <w:p w14:paraId="2E1A6344" w14:textId="77777777" w:rsidR="00ED5BA5" w:rsidRPr="00ED5BA5" w:rsidRDefault="00ED5BA5" w:rsidP="00ED5BA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552"/>
        <w:gridCol w:w="1184"/>
      </w:tblGrid>
      <w:tr w:rsidR="00ED5BA5" w:rsidRPr="00ED5BA5" w14:paraId="678911A6" w14:textId="77777777" w:rsidTr="00ED5BA5">
        <w:tc>
          <w:tcPr>
            <w:tcW w:w="8522" w:type="dxa"/>
            <w:gridSpan w:val="4"/>
            <w:tcBorders>
              <w:bottom w:val="single" w:sz="4" w:space="0" w:color="auto"/>
            </w:tcBorders>
          </w:tcPr>
          <w:p w14:paraId="455EF926"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ADMINISTRATIVNI POKAZATELJI</w:t>
            </w:r>
          </w:p>
        </w:tc>
      </w:tr>
      <w:tr w:rsidR="00ED5BA5" w:rsidRPr="00ED5BA5" w14:paraId="426AC49B" w14:textId="77777777" w:rsidTr="00ED5BA5">
        <w:tc>
          <w:tcPr>
            <w:tcW w:w="8522" w:type="dxa"/>
            <w:gridSpan w:val="4"/>
            <w:tcBorders>
              <w:bottom w:val="single" w:sz="4" w:space="0" w:color="auto"/>
            </w:tcBorders>
          </w:tcPr>
          <w:p w14:paraId="10770E42" w14:textId="77777777" w:rsidR="00ED5BA5" w:rsidRPr="00ED5BA5" w:rsidRDefault="00ED5BA5" w:rsidP="00ED5BA5">
            <w:pPr>
              <w:rPr>
                <w:rFonts w:ascii="Arial" w:hAnsi="Arial"/>
                <w:b/>
                <w:lang w:eastAsia="en-US"/>
              </w:rPr>
            </w:pPr>
            <w:r w:rsidRPr="00ED5BA5">
              <w:rPr>
                <w:rFonts w:ascii="Arial" w:hAnsi="Arial"/>
                <w:b/>
                <w:lang w:eastAsia="en-US"/>
              </w:rPr>
              <w:t>8. 1. ZAPRIMLJENI PREDMETI – U IZVJEŠTAJNOM RAZDOBLJU</w:t>
            </w:r>
          </w:p>
        </w:tc>
      </w:tr>
      <w:tr w:rsidR="00ED5BA5" w:rsidRPr="00ED5BA5" w14:paraId="5B7E0D85" w14:textId="77777777" w:rsidTr="00ED5BA5">
        <w:trPr>
          <w:trHeight w:val="243"/>
        </w:trPr>
        <w:tc>
          <w:tcPr>
            <w:tcW w:w="4786" w:type="dxa"/>
            <w:gridSpan w:val="2"/>
            <w:tcBorders>
              <w:bottom w:val="nil"/>
            </w:tcBorders>
          </w:tcPr>
          <w:p w14:paraId="150544DB" w14:textId="77777777" w:rsidR="00ED5BA5" w:rsidRPr="00ED5BA5" w:rsidRDefault="00ED5BA5" w:rsidP="00ED5BA5">
            <w:pPr>
              <w:jc w:val="center"/>
              <w:rPr>
                <w:rFonts w:ascii="Arial" w:hAnsi="Arial"/>
                <w:lang w:eastAsia="en-US"/>
              </w:rPr>
            </w:pPr>
            <w:r w:rsidRPr="00ED5BA5">
              <w:rPr>
                <w:rFonts w:ascii="Arial" w:hAnsi="Arial"/>
                <w:lang w:eastAsia="en-US"/>
              </w:rPr>
              <w:t>Područje</w:t>
            </w:r>
          </w:p>
        </w:tc>
        <w:tc>
          <w:tcPr>
            <w:tcW w:w="3736" w:type="dxa"/>
            <w:gridSpan w:val="2"/>
            <w:tcBorders>
              <w:bottom w:val="nil"/>
            </w:tcBorders>
          </w:tcPr>
          <w:p w14:paraId="062F312C" w14:textId="77777777" w:rsidR="00ED5BA5" w:rsidRPr="00ED5BA5" w:rsidRDefault="00ED5BA5" w:rsidP="00ED5BA5">
            <w:pPr>
              <w:jc w:val="center"/>
              <w:rPr>
                <w:rFonts w:ascii="Arial" w:hAnsi="Arial"/>
                <w:lang w:eastAsia="en-US"/>
              </w:rPr>
            </w:pPr>
            <w:r w:rsidRPr="00ED5BA5">
              <w:rPr>
                <w:rFonts w:ascii="Arial" w:hAnsi="Arial"/>
                <w:lang w:eastAsia="en-US"/>
              </w:rPr>
              <w:t>Broj predmeta</w:t>
            </w:r>
          </w:p>
        </w:tc>
      </w:tr>
      <w:tr w:rsidR="00ED5BA5" w:rsidRPr="00ED5BA5" w14:paraId="727C284C" w14:textId="77777777" w:rsidTr="00ED5BA5">
        <w:trPr>
          <w:trHeight w:val="241"/>
        </w:trPr>
        <w:tc>
          <w:tcPr>
            <w:tcW w:w="4786" w:type="dxa"/>
            <w:gridSpan w:val="2"/>
            <w:tcBorders>
              <w:bottom w:val="single" w:sz="4" w:space="0" w:color="auto"/>
            </w:tcBorders>
            <w:shd w:val="pct5" w:color="auto" w:fill="FFFFFF"/>
          </w:tcPr>
          <w:p w14:paraId="0DD98B6D" w14:textId="77777777" w:rsidR="00ED5BA5" w:rsidRPr="00ED5BA5" w:rsidRDefault="00ED5BA5" w:rsidP="00ED5BA5">
            <w:pPr>
              <w:rPr>
                <w:rFonts w:ascii="Arial" w:hAnsi="Arial"/>
                <w:bCs/>
                <w:lang w:eastAsia="en-US"/>
              </w:rPr>
            </w:pPr>
            <w:r w:rsidRPr="00ED5BA5">
              <w:rPr>
                <w:rFonts w:ascii="Arial" w:hAnsi="Arial"/>
                <w:bCs/>
                <w:lang w:eastAsia="en-US"/>
              </w:rPr>
              <w:t>Prostorno planiranje i urbanizam</w:t>
            </w:r>
          </w:p>
        </w:tc>
        <w:tc>
          <w:tcPr>
            <w:tcW w:w="3736" w:type="dxa"/>
            <w:gridSpan w:val="2"/>
            <w:tcBorders>
              <w:bottom w:val="nil"/>
            </w:tcBorders>
            <w:shd w:val="pct5" w:color="auto" w:fill="FFFFFF"/>
          </w:tcPr>
          <w:p w14:paraId="6DC67B7C" w14:textId="77777777" w:rsidR="00ED5BA5" w:rsidRPr="00ED5BA5" w:rsidRDefault="00ED5BA5" w:rsidP="00ED5BA5">
            <w:pPr>
              <w:jc w:val="center"/>
              <w:rPr>
                <w:rFonts w:ascii="Arial" w:hAnsi="Arial"/>
                <w:b/>
                <w:lang w:eastAsia="en-US"/>
              </w:rPr>
            </w:pPr>
            <w:r w:rsidRPr="00ED5BA5">
              <w:rPr>
                <w:rFonts w:ascii="Arial" w:hAnsi="Arial"/>
                <w:b/>
                <w:lang w:eastAsia="en-US"/>
              </w:rPr>
              <w:t>161</w:t>
            </w:r>
          </w:p>
        </w:tc>
      </w:tr>
      <w:tr w:rsidR="00ED5BA5" w:rsidRPr="00ED5BA5" w14:paraId="770B68DE" w14:textId="77777777" w:rsidTr="00ED5BA5">
        <w:trPr>
          <w:trHeight w:val="241"/>
        </w:trPr>
        <w:tc>
          <w:tcPr>
            <w:tcW w:w="4786" w:type="dxa"/>
            <w:gridSpan w:val="2"/>
            <w:tcBorders>
              <w:bottom w:val="single" w:sz="4" w:space="0" w:color="auto"/>
            </w:tcBorders>
            <w:shd w:val="pct5" w:color="auto" w:fill="FFFFFF"/>
          </w:tcPr>
          <w:p w14:paraId="2022ED50" w14:textId="77777777" w:rsidR="00ED5BA5" w:rsidRPr="00ED5BA5" w:rsidRDefault="00ED5BA5" w:rsidP="00ED5BA5">
            <w:pPr>
              <w:rPr>
                <w:rFonts w:ascii="Arial" w:hAnsi="Arial"/>
                <w:bCs/>
                <w:lang w:eastAsia="en-US"/>
              </w:rPr>
            </w:pPr>
            <w:r w:rsidRPr="00ED5BA5">
              <w:rPr>
                <w:rFonts w:ascii="Arial" w:hAnsi="Arial"/>
                <w:bCs/>
                <w:lang w:eastAsia="en-US"/>
              </w:rPr>
              <w:t>Priprema izgradnje /upravljanje nekretninama/</w:t>
            </w:r>
          </w:p>
        </w:tc>
        <w:tc>
          <w:tcPr>
            <w:tcW w:w="3736" w:type="dxa"/>
            <w:gridSpan w:val="2"/>
            <w:tcBorders>
              <w:bottom w:val="nil"/>
            </w:tcBorders>
            <w:shd w:val="pct5" w:color="auto" w:fill="FFFFFF"/>
          </w:tcPr>
          <w:p w14:paraId="76F6D9B8" w14:textId="77777777" w:rsidR="00ED5BA5" w:rsidRPr="00ED5BA5" w:rsidRDefault="00ED5BA5" w:rsidP="00ED5BA5">
            <w:pPr>
              <w:jc w:val="center"/>
              <w:rPr>
                <w:rFonts w:ascii="Arial" w:hAnsi="Arial"/>
                <w:b/>
                <w:lang w:eastAsia="en-US"/>
              </w:rPr>
            </w:pPr>
            <w:r w:rsidRPr="00ED5BA5">
              <w:rPr>
                <w:rFonts w:ascii="Arial" w:hAnsi="Arial"/>
                <w:b/>
                <w:lang w:eastAsia="en-US"/>
              </w:rPr>
              <w:t>201</w:t>
            </w:r>
          </w:p>
        </w:tc>
      </w:tr>
      <w:tr w:rsidR="00ED5BA5" w:rsidRPr="00ED5BA5" w14:paraId="656AC9B7" w14:textId="77777777" w:rsidTr="00ED5BA5">
        <w:tc>
          <w:tcPr>
            <w:tcW w:w="4786" w:type="dxa"/>
            <w:gridSpan w:val="2"/>
            <w:tcBorders>
              <w:bottom w:val="single" w:sz="4" w:space="0" w:color="auto"/>
            </w:tcBorders>
          </w:tcPr>
          <w:p w14:paraId="0BC304C3" w14:textId="77777777" w:rsidR="00ED5BA5" w:rsidRPr="00ED5BA5" w:rsidRDefault="00ED5BA5" w:rsidP="00ED5BA5">
            <w:pPr>
              <w:jc w:val="right"/>
              <w:rPr>
                <w:rFonts w:ascii="Arial" w:hAnsi="Arial"/>
                <w:b/>
                <w:lang w:eastAsia="en-US"/>
              </w:rPr>
            </w:pPr>
            <w:r w:rsidRPr="00ED5BA5">
              <w:rPr>
                <w:rFonts w:ascii="Arial" w:hAnsi="Arial"/>
                <w:b/>
                <w:lang w:eastAsia="en-US"/>
              </w:rPr>
              <w:t>UKUPNO :</w:t>
            </w:r>
          </w:p>
        </w:tc>
        <w:tc>
          <w:tcPr>
            <w:tcW w:w="3736" w:type="dxa"/>
            <w:gridSpan w:val="2"/>
            <w:tcBorders>
              <w:bottom w:val="single" w:sz="4" w:space="0" w:color="auto"/>
            </w:tcBorders>
          </w:tcPr>
          <w:p w14:paraId="539A66E9" w14:textId="77777777" w:rsidR="00ED5BA5" w:rsidRPr="00ED5BA5" w:rsidRDefault="00ED5BA5" w:rsidP="00ED5BA5">
            <w:pPr>
              <w:jc w:val="center"/>
              <w:rPr>
                <w:rFonts w:ascii="Arial" w:hAnsi="Arial"/>
                <w:b/>
                <w:lang w:eastAsia="en-US"/>
              </w:rPr>
            </w:pPr>
            <w:r w:rsidRPr="00ED5BA5">
              <w:rPr>
                <w:rFonts w:ascii="Arial" w:hAnsi="Arial"/>
                <w:b/>
                <w:lang w:eastAsia="en-US"/>
              </w:rPr>
              <w:t>362</w:t>
            </w:r>
          </w:p>
        </w:tc>
      </w:tr>
      <w:tr w:rsidR="00ED5BA5" w:rsidRPr="00ED5BA5" w14:paraId="646EF706" w14:textId="77777777" w:rsidTr="00ED5BA5">
        <w:tc>
          <w:tcPr>
            <w:tcW w:w="8522" w:type="dxa"/>
            <w:gridSpan w:val="4"/>
            <w:tcBorders>
              <w:bottom w:val="single" w:sz="4" w:space="0" w:color="auto"/>
            </w:tcBorders>
          </w:tcPr>
          <w:p w14:paraId="4CC95FD9" w14:textId="77777777" w:rsidR="00ED5BA5" w:rsidRPr="00ED5BA5" w:rsidRDefault="00ED5BA5" w:rsidP="00ED5BA5">
            <w:pPr>
              <w:rPr>
                <w:rFonts w:ascii="Arial" w:hAnsi="Arial"/>
                <w:b/>
                <w:lang w:eastAsia="en-US"/>
              </w:rPr>
            </w:pPr>
            <w:r w:rsidRPr="00ED5BA5">
              <w:rPr>
                <w:rFonts w:ascii="Arial" w:hAnsi="Arial"/>
                <w:b/>
                <w:lang w:eastAsia="en-US"/>
              </w:rPr>
              <w:t>8. 2. RIJEŠENI PREDMETI</w:t>
            </w:r>
          </w:p>
        </w:tc>
      </w:tr>
      <w:tr w:rsidR="00ED5BA5" w:rsidRPr="00ED5BA5" w14:paraId="48368449" w14:textId="77777777" w:rsidTr="00ED5BA5">
        <w:trPr>
          <w:trHeight w:val="241"/>
        </w:trPr>
        <w:tc>
          <w:tcPr>
            <w:tcW w:w="4786" w:type="dxa"/>
            <w:gridSpan w:val="2"/>
            <w:tcBorders>
              <w:bottom w:val="single" w:sz="4" w:space="0" w:color="auto"/>
            </w:tcBorders>
            <w:shd w:val="pct5" w:color="auto" w:fill="FFFFFF"/>
          </w:tcPr>
          <w:p w14:paraId="1007904D" w14:textId="77777777" w:rsidR="00ED5BA5" w:rsidRPr="00ED5BA5" w:rsidRDefault="00ED5BA5" w:rsidP="00ED5BA5">
            <w:pPr>
              <w:rPr>
                <w:rFonts w:ascii="Arial" w:hAnsi="Arial"/>
                <w:bCs/>
                <w:lang w:eastAsia="en-US"/>
              </w:rPr>
            </w:pPr>
            <w:r w:rsidRPr="00ED5BA5">
              <w:rPr>
                <w:rFonts w:ascii="Arial" w:hAnsi="Arial"/>
                <w:bCs/>
                <w:lang w:eastAsia="en-US"/>
              </w:rPr>
              <w:t>Prostorno planiranje i urbanizam</w:t>
            </w:r>
          </w:p>
        </w:tc>
        <w:tc>
          <w:tcPr>
            <w:tcW w:w="2552" w:type="dxa"/>
            <w:tcBorders>
              <w:bottom w:val="nil"/>
            </w:tcBorders>
            <w:shd w:val="pct5" w:color="auto" w:fill="FFFFFF"/>
          </w:tcPr>
          <w:p w14:paraId="0D379BC3" w14:textId="77777777" w:rsidR="00ED5BA5" w:rsidRPr="00ED5BA5" w:rsidRDefault="00ED5BA5" w:rsidP="00ED5BA5">
            <w:pPr>
              <w:jc w:val="center"/>
              <w:rPr>
                <w:rFonts w:ascii="Arial" w:hAnsi="Arial"/>
                <w:b/>
                <w:lang w:eastAsia="en-US"/>
              </w:rPr>
            </w:pPr>
            <w:r w:rsidRPr="00ED5BA5">
              <w:rPr>
                <w:rFonts w:ascii="Arial" w:hAnsi="Arial"/>
                <w:b/>
                <w:lang w:eastAsia="en-US"/>
              </w:rPr>
              <w:t>122</w:t>
            </w:r>
          </w:p>
        </w:tc>
        <w:tc>
          <w:tcPr>
            <w:tcW w:w="1184" w:type="dxa"/>
            <w:tcBorders>
              <w:bottom w:val="nil"/>
            </w:tcBorders>
            <w:shd w:val="pct5" w:color="auto" w:fill="FFFFFF"/>
          </w:tcPr>
          <w:p w14:paraId="295F4DC0" w14:textId="77777777" w:rsidR="00ED5BA5" w:rsidRPr="00ED5BA5" w:rsidRDefault="00ED5BA5" w:rsidP="00ED5BA5">
            <w:pPr>
              <w:jc w:val="center"/>
              <w:rPr>
                <w:rFonts w:ascii="Arial" w:hAnsi="Arial"/>
                <w:b/>
                <w:lang w:eastAsia="en-US"/>
              </w:rPr>
            </w:pPr>
            <w:r w:rsidRPr="00ED5BA5">
              <w:rPr>
                <w:rFonts w:ascii="Arial" w:hAnsi="Arial"/>
                <w:b/>
                <w:lang w:eastAsia="en-US"/>
              </w:rPr>
              <w:t>76 %</w:t>
            </w:r>
          </w:p>
        </w:tc>
      </w:tr>
      <w:tr w:rsidR="00ED5BA5" w:rsidRPr="00ED5BA5" w14:paraId="0E6D65B9" w14:textId="77777777" w:rsidTr="00ED5BA5">
        <w:trPr>
          <w:trHeight w:val="241"/>
        </w:trPr>
        <w:tc>
          <w:tcPr>
            <w:tcW w:w="4786" w:type="dxa"/>
            <w:gridSpan w:val="2"/>
            <w:tcBorders>
              <w:bottom w:val="single" w:sz="4" w:space="0" w:color="auto"/>
            </w:tcBorders>
            <w:shd w:val="pct5" w:color="auto" w:fill="FFFFFF"/>
          </w:tcPr>
          <w:p w14:paraId="6E7DAD92" w14:textId="77777777" w:rsidR="00ED5BA5" w:rsidRPr="00ED5BA5" w:rsidRDefault="00ED5BA5" w:rsidP="00ED5BA5">
            <w:pPr>
              <w:rPr>
                <w:rFonts w:ascii="Arial" w:hAnsi="Arial"/>
                <w:bCs/>
                <w:lang w:eastAsia="en-US"/>
              </w:rPr>
            </w:pPr>
            <w:r w:rsidRPr="00ED5BA5">
              <w:rPr>
                <w:rFonts w:ascii="Arial" w:hAnsi="Arial"/>
                <w:bCs/>
                <w:lang w:eastAsia="en-US"/>
              </w:rPr>
              <w:t>Priprema izgradnje /upravljanje nekretninama/</w:t>
            </w:r>
          </w:p>
        </w:tc>
        <w:tc>
          <w:tcPr>
            <w:tcW w:w="2552" w:type="dxa"/>
            <w:tcBorders>
              <w:bottom w:val="nil"/>
            </w:tcBorders>
            <w:shd w:val="pct5" w:color="auto" w:fill="FFFFFF"/>
          </w:tcPr>
          <w:p w14:paraId="6678BE10" w14:textId="77777777" w:rsidR="00ED5BA5" w:rsidRPr="00ED5BA5" w:rsidRDefault="00ED5BA5" w:rsidP="00ED5BA5">
            <w:pPr>
              <w:jc w:val="center"/>
              <w:rPr>
                <w:rFonts w:ascii="Arial" w:hAnsi="Arial"/>
                <w:b/>
                <w:lang w:eastAsia="en-US"/>
              </w:rPr>
            </w:pPr>
            <w:r w:rsidRPr="00ED5BA5">
              <w:rPr>
                <w:rFonts w:ascii="Arial" w:hAnsi="Arial"/>
                <w:b/>
                <w:lang w:eastAsia="en-US"/>
              </w:rPr>
              <w:t>145</w:t>
            </w:r>
          </w:p>
        </w:tc>
        <w:tc>
          <w:tcPr>
            <w:tcW w:w="1184" w:type="dxa"/>
            <w:tcBorders>
              <w:bottom w:val="nil"/>
            </w:tcBorders>
            <w:shd w:val="pct5" w:color="auto" w:fill="FFFFFF"/>
          </w:tcPr>
          <w:p w14:paraId="412047C0" w14:textId="77777777" w:rsidR="00ED5BA5" w:rsidRPr="00ED5BA5" w:rsidRDefault="00ED5BA5" w:rsidP="00ED5BA5">
            <w:pPr>
              <w:jc w:val="center"/>
              <w:rPr>
                <w:rFonts w:ascii="Arial" w:hAnsi="Arial"/>
                <w:b/>
                <w:lang w:eastAsia="en-US"/>
              </w:rPr>
            </w:pPr>
            <w:r w:rsidRPr="00ED5BA5">
              <w:rPr>
                <w:rFonts w:ascii="Arial" w:hAnsi="Arial"/>
                <w:b/>
                <w:lang w:eastAsia="en-US"/>
              </w:rPr>
              <w:t>72 %</w:t>
            </w:r>
          </w:p>
        </w:tc>
      </w:tr>
      <w:tr w:rsidR="00ED5BA5" w:rsidRPr="00ED5BA5" w14:paraId="05146612" w14:textId="77777777" w:rsidTr="00ED5BA5">
        <w:trPr>
          <w:cantSplit/>
          <w:trHeight w:val="111"/>
        </w:trPr>
        <w:tc>
          <w:tcPr>
            <w:tcW w:w="4786" w:type="dxa"/>
            <w:gridSpan w:val="2"/>
            <w:tcBorders>
              <w:bottom w:val="single" w:sz="4" w:space="0" w:color="auto"/>
            </w:tcBorders>
          </w:tcPr>
          <w:p w14:paraId="15E41CF0" w14:textId="77777777" w:rsidR="00ED5BA5" w:rsidRPr="00ED5BA5" w:rsidRDefault="00ED5BA5" w:rsidP="00ED5BA5">
            <w:pPr>
              <w:keepNext/>
              <w:jc w:val="right"/>
              <w:outlineLvl w:val="0"/>
              <w:rPr>
                <w:rFonts w:ascii="Arial" w:hAnsi="Arial" w:cs="Arial"/>
                <w:b/>
                <w:lang w:eastAsia="en-US"/>
              </w:rPr>
            </w:pPr>
            <w:r w:rsidRPr="00ED5BA5">
              <w:rPr>
                <w:rFonts w:ascii="Arial" w:hAnsi="Arial" w:cs="Arial"/>
                <w:b/>
                <w:lang w:eastAsia="en-US"/>
              </w:rPr>
              <w:t>UKUPNO :</w:t>
            </w:r>
          </w:p>
        </w:tc>
        <w:tc>
          <w:tcPr>
            <w:tcW w:w="2552" w:type="dxa"/>
            <w:tcBorders>
              <w:bottom w:val="single" w:sz="4" w:space="0" w:color="auto"/>
            </w:tcBorders>
            <w:shd w:val="pct5" w:color="auto" w:fill="FFFFFF"/>
          </w:tcPr>
          <w:p w14:paraId="6B36D589" w14:textId="77777777" w:rsidR="00ED5BA5" w:rsidRPr="00ED5BA5" w:rsidRDefault="00ED5BA5" w:rsidP="00ED5BA5">
            <w:pPr>
              <w:jc w:val="center"/>
              <w:rPr>
                <w:rFonts w:ascii="Arial" w:hAnsi="Arial" w:cs="Arial"/>
                <w:b/>
                <w:bCs/>
                <w:lang w:eastAsia="en-US"/>
              </w:rPr>
            </w:pPr>
            <w:r w:rsidRPr="00ED5BA5">
              <w:rPr>
                <w:rFonts w:ascii="Arial" w:hAnsi="Arial" w:cs="Arial"/>
                <w:b/>
                <w:bCs/>
                <w:lang w:eastAsia="en-US"/>
              </w:rPr>
              <w:t>267</w:t>
            </w:r>
          </w:p>
        </w:tc>
        <w:tc>
          <w:tcPr>
            <w:tcW w:w="1184" w:type="dxa"/>
            <w:tcBorders>
              <w:bottom w:val="single" w:sz="4" w:space="0" w:color="auto"/>
            </w:tcBorders>
            <w:shd w:val="pct5" w:color="auto" w:fill="FFFFFF"/>
          </w:tcPr>
          <w:p w14:paraId="31AAEB5F" w14:textId="77777777" w:rsidR="00ED5BA5" w:rsidRPr="00ED5BA5" w:rsidRDefault="00ED5BA5" w:rsidP="00ED5BA5">
            <w:pPr>
              <w:jc w:val="center"/>
              <w:rPr>
                <w:lang w:eastAsia="en-US"/>
              </w:rPr>
            </w:pPr>
            <w:r w:rsidRPr="00ED5BA5">
              <w:rPr>
                <w:rFonts w:ascii="Arial" w:hAnsi="Arial"/>
                <w:b/>
                <w:lang w:eastAsia="en-US"/>
              </w:rPr>
              <w:t>74 %</w:t>
            </w:r>
          </w:p>
        </w:tc>
      </w:tr>
      <w:tr w:rsidR="00ED5BA5" w:rsidRPr="00ED5BA5" w14:paraId="3B9FED12" w14:textId="77777777" w:rsidTr="00ED5BA5">
        <w:tc>
          <w:tcPr>
            <w:tcW w:w="2376" w:type="dxa"/>
            <w:tcBorders>
              <w:bottom w:val="single" w:sz="4" w:space="0" w:color="auto"/>
            </w:tcBorders>
          </w:tcPr>
          <w:p w14:paraId="7A9C69BF" w14:textId="77777777" w:rsidR="00ED5BA5" w:rsidRPr="00ED5BA5" w:rsidRDefault="00ED5BA5" w:rsidP="00ED5BA5">
            <w:pPr>
              <w:rPr>
                <w:b/>
                <w:lang w:eastAsia="en-US"/>
              </w:rPr>
            </w:pPr>
            <w:r w:rsidRPr="00ED5BA5">
              <w:rPr>
                <w:b/>
                <w:lang w:eastAsia="en-US"/>
              </w:rPr>
              <w:t>NAPOMENA :</w:t>
            </w:r>
          </w:p>
        </w:tc>
        <w:tc>
          <w:tcPr>
            <w:tcW w:w="6146" w:type="dxa"/>
            <w:gridSpan w:val="3"/>
            <w:tcBorders>
              <w:bottom w:val="single" w:sz="4" w:space="0" w:color="auto"/>
            </w:tcBorders>
          </w:tcPr>
          <w:p w14:paraId="5D91C0D7" w14:textId="77777777" w:rsidR="00ED5BA5" w:rsidRPr="00ED5BA5" w:rsidRDefault="00ED5BA5" w:rsidP="00ED5BA5">
            <w:pPr>
              <w:rPr>
                <w:b/>
                <w:lang w:eastAsia="en-US"/>
              </w:rPr>
            </w:pPr>
            <w:r w:rsidRPr="00ED5BA5">
              <w:rPr>
                <w:lang w:eastAsia="en-US"/>
              </w:rPr>
              <w:t>- u izvještajnom su razdoblju rješavani predmeti i iz ranijih godina koji nisu sadržani u ovoj statistici.</w:t>
            </w:r>
          </w:p>
        </w:tc>
      </w:tr>
    </w:tbl>
    <w:p w14:paraId="015693C6" w14:textId="77777777" w:rsidR="00ED5BA5" w:rsidRPr="00ED5BA5" w:rsidRDefault="00ED5BA5" w:rsidP="00ED5BA5">
      <w:pPr>
        <w:rPr>
          <w:color w:val="FF000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680"/>
        <w:gridCol w:w="2238"/>
        <w:gridCol w:w="2126"/>
        <w:gridCol w:w="3027"/>
      </w:tblGrid>
      <w:tr w:rsidR="00ED5BA5" w:rsidRPr="00ED5BA5" w14:paraId="68B0CEBA" w14:textId="77777777" w:rsidTr="00ED5BA5">
        <w:tc>
          <w:tcPr>
            <w:tcW w:w="8522" w:type="dxa"/>
            <w:gridSpan w:val="5"/>
            <w:tcBorders>
              <w:bottom w:val="single" w:sz="4" w:space="0" w:color="auto"/>
            </w:tcBorders>
          </w:tcPr>
          <w:p w14:paraId="716FCA4D"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REALIZACIJA NEPOSREDNIH ZADATAKA/</w:t>
            </w:r>
            <w:r w:rsidRPr="00ED5BA5">
              <w:rPr>
                <w:rFonts w:ascii="Arial" w:hAnsi="Arial"/>
                <w:b/>
                <w:lang w:eastAsia="en-US"/>
              </w:rPr>
              <w:br/>
              <w:t>OCJENA PROVEDENIH PLANIRANIH AKTIVNOSTI</w:t>
            </w:r>
          </w:p>
        </w:tc>
      </w:tr>
      <w:tr w:rsidR="00ED5BA5" w:rsidRPr="00ED5BA5" w14:paraId="6AE8D9B8" w14:textId="77777777" w:rsidTr="00ED5BA5">
        <w:trPr>
          <w:cantSplit/>
        </w:trPr>
        <w:tc>
          <w:tcPr>
            <w:tcW w:w="3369" w:type="dxa"/>
            <w:gridSpan w:val="3"/>
            <w:tcBorders>
              <w:bottom w:val="single" w:sz="4" w:space="0" w:color="auto"/>
            </w:tcBorders>
          </w:tcPr>
          <w:p w14:paraId="61F7AA62"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ZADATAK</w:t>
            </w:r>
          </w:p>
        </w:tc>
        <w:tc>
          <w:tcPr>
            <w:tcW w:w="2126" w:type="dxa"/>
            <w:tcBorders>
              <w:bottom w:val="single" w:sz="4" w:space="0" w:color="auto"/>
            </w:tcBorders>
          </w:tcPr>
          <w:p w14:paraId="75505242" w14:textId="77777777" w:rsidR="00ED5BA5" w:rsidRPr="00ED5BA5" w:rsidRDefault="00ED5BA5" w:rsidP="00ED5BA5">
            <w:pPr>
              <w:jc w:val="center"/>
              <w:rPr>
                <w:rFonts w:ascii="Arial" w:hAnsi="Arial"/>
                <w:lang w:eastAsia="en-US"/>
              </w:rPr>
            </w:pPr>
            <w:r w:rsidRPr="00ED5BA5">
              <w:rPr>
                <w:rFonts w:ascii="Arial" w:hAnsi="Arial"/>
                <w:lang w:eastAsia="en-US"/>
              </w:rPr>
              <w:t>STUPANJ</w:t>
            </w:r>
            <w:r w:rsidRPr="00ED5BA5">
              <w:rPr>
                <w:rFonts w:ascii="Arial" w:hAnsi="Arial"/>
                <w:lang w:eastAsia="en-US"/>
              </w:rPr>
              <w:br/>
              <w:t>REALIZIRANOSTI</w:t>
            </w:r>
          </w:p>
        </w:tc>
        <w:tc>
          <w:tcPr>
            <w:tcW w:w="3027" w:type="dxa"/>
            <w:tcBorders>
              <w:bottom w:val="single" w:sz="4" w:space="0" w:color="auto"/>
            </w:tcBorders>
          </w:tcPr>
          <w:p w14:paraId="257093F5"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OBRAZLOŽENJE</w:t>
            </w:r>
          </w:p>
        </w:tc>
      </w:tr>
      <w:tr w:rsidR="00ED5BA5" w:rsidRPr="00ED5BA5" w14:paraId="278CE150" w14:textId="77777777" w:rsidTr="00ED5BA5">
        <w:trPr>
          <w:cantSplit/>
        </w:trPr>
        <w:tc>
          <w:tcPr>
            <w:tcW w:w="8522" w:type="dxa"/>
            <w:gridSpan w:val="5"/>
          </w:tcPr>
          <w:p w14:paraId="01F55F22" w14:textId="77777777" w:rsidR="00ED5BA5" w:rsidRPr="00ED5BA5" w:rsidRDefault="00ED5BA5" w:rsidP="00ED5BA5">
            <w:pPr>
              <w:jc w:val="center"/>
              <w:rPr>
                <w:rFonts w:ascii="Arial" w:hAnsi="Arial"/>
                <w:b/>
                <w:lang w:eastAsia="en-US"/>
              </w:rPr>
            </w:pPr>
          </w:p>
          <w:p w14:paraId="3D4F556C" w14:textId="77777777" w:rsidR="00ED5BA5" w:rsidRPr="00ED5BA5" w:rsidRDefault="00ED5BA5" w:rsidP="00ED5BA5">
            <w:pPr>
              <w:jc w:val="center"/>
              <w:rPr>
                <w:rFonts w:ascii="Arial" w:hAnsi="Arial"/>
                <w:b/>
                <w:lang w:eastAsia="en-US"/>
              </w:rPr>
            </w:pPr>
            <w:r w:rsidRPr="00ED5BA5">
              <w:rPr>
                <w:rFonts w:ascii="Arial" w:hAnsi="Arial"/>
                <w:b/>
                <w:lang w:eastAsia="en-US"/>
              </w:rPr>
              <w:t>A - ZAŠTITA KULTURNE BAŠTINE</w:t>
            </w:r>
          </w:p>
        </w:tc>
      </w:tr>
      <w:tr w:rsidR="00ED5BA5" w:rsidRPr="00ED5BA5" w14:paraId="58CABE4E" w14:textId="77777777" w:rsidTr="00ED5BA5">
        <w:trPr>
          <w:cantSplit/>
        </w:trPr>
        <w:tc>
          <w:tcPr>
            <w:tcW w:w="451" w:type="dxa"/>
            <w:vMerge w:val="restart"/>
          </w:tcPr>
          <w:p w14:paraId="62AC72B5" w14:textId="77777777" w:rsidR="00ED5BA5" w:rsidRPr="00ED5BA5" w:rsidRDefault="00ED5BA5" w:rsidP="00ED5BA5">
            <w:pPr>
              <w:rPr>
                <w:rFonts w:ascii="Arial" w:hAnsi="Arial"/>
                <w:lang w:eastAsia="en-US"/>
              </w:rPr>
            </w:pPr>
            <w:r w:rsidRPr="00ED5BA5">
              <w:rPr>
                <w:rFonts w:ascii="Arial" w:hAnsi="Arial"/>
                <w:lang w:eastAsia="en-US"/>
              </w:rPr>
              <w:t>A</w:t>
            </w:r>
          </w:p>
        </w:tc>
        <w:tc>
          <w:tcPr>
            <w:tcW w:w="680" w:type="dxa"/>
            <w:tcBorders>
              <w:bottom w:val="single" w:sz="4" w:space="0" w:color="auto"/>
            </w:tcBorders>
          </w:tcPr>
          <w:p w14:paraId="0CB96FE2" w14:textId="77777777" w:rsidR="00ED5BA5" w:rsidRPr="00ED5BA5" w:rsidRDefault="00ED5BA5" w:rsidP="00ED5BA5">
            <w:pPr>
              <w:rPr>
                <w:rFonts w:ascii="Arial" w:hAnsi="Arial"/>
                <w:lang w:eastAsia="en-US"/>
              </w:rPr>
            </w:pPr>
            <w:r w:rsidRPr="00ED5BA5">
              <w:rPr>
                <w:rFonts w:ascii="Arial" w:hAnsi="Arial"/>
                <w:lang w:eastAsia="en-US"/>
              </w:rPr>
              <w:t>A.1.</w:t>
            </w:r>
          </w:p>
        </w:tc>
        <w:tc>
          <w:tcPr>
            <w:tcW w:w="2238" w:type="dxa"/>
            <w:tcBorders>
              <w:bottom w:val="single" w:sz="4" w:space="0" w:color="auto"/>
            </w:tcBorders>
            <w:shd w:val="pct5" w:color="auto" w:fill="FFFFFF"/>
          </w:tcPr>
          <w:p w14:paraId="4105FAAE" w14:textId="77777777" w:rsidR="00ED5BA5" w:rsidRPr="00ED5BA5" w:rsidRDefault="00ED5BA5" w:rsidP="00ED5BA5">
            <w:pPr>
              <w:rPr>
                <w:lang w:eastAsia="en-US"/>
              </w:rPr>
            </w:pPr>
            <w:r w:rsidRPr="00ED5BA5">
              <w:rPr>
                <w:lang w:eastAsia="en-US"/>
              </w:rPr>
              <w:t>Katedralni kompleks Eufrazijana</w:t>
            </w:r>
          </w:p>
        </w:tc>
        <w:tc>
          <w:tcPr>
            <w:tcW w:w="2126" w:type="dxa"/>
            <w:tcBorders>
              <w:bottom w:val="single" w:sz="4" w:space="0" w:color="auto"/>
            </w:tcBorders>
            <w:shd w:val="pct5" w:color="auto" w:fill="FFFFFF"/>
          </w:tcPr>
          <w:p w14:paraId="1D6ECD4A" w14:textId="77777777" w:rsidR="00ED5BA5" w:rsidRPr="00ED5BA5" w:rsidRDefault="00ED5BA5" w:rsidP="00ED5BA5">
            <w:pPr>
              <w:rPr>
                <w:lang w:eastAsia="en-US"/>
              </w:rPr>
            </w:pPr>
            <w:r w:rsidRPr="00ED5BA5">
              <w:rPr>
                <w:lang w:eastAsia="en-US"/>
              </w:rPr>
              <w:t>kontinuirano</w:t>
            </w:r>
          </w:p>
        </w:tc>
        <w:tc>
          <w:tcPr>
            <w:tcW w:w="3027" w:type="dxa"/>
            <w:tcBorders>
              <w:bottom w:val="single" w:sz="4" w:space="0" w:color="auto"/>
            </w:tcBorders>
            <w:shd w:val="pct5" w:color="auto" w:fill="FFFFFF"/>
          </w:tcPr>
          <w:p w14:paraId="3EC64ED3" w14:textId="77777777" w:rsidR="00ED5BA5" w:rsidRPr="00ED5BA5" w:rsidRDefault="00ED5BA5" w:rsidP="00ED5BA5">
            <w:pPr>
              <w:rPr>
                <w:lang w:eastAsia="en-US"/>
              </w:rPr>
            </w:pPr>
            <w:r w:rsidRPr="00ED5BA5">
              <w:rPr>
                <w:lang w:eastAsia="en-US"/>
              </w:rPr>
              <w:t>- održavanje</w:t>
            </w:r>
          </w:p>
        </w:tc>
      </w:tr>
      <w:tr w:rsidR="00ED5BA5" w:rsidRPr="00ED5BA5" w14:paraId="78A7C176" w14:textId="77777777" w:rsidTr="00ED5BA5">
        <w:trPr>
          <w:cantSplit/>
        </w:trPr>
        <w:tc>
          <w:tcPr>
            <w:tcW w:w="451" w:type="dxa"/>
            <w:vMerge/>
          </w:tcPr>
          <w:p w14:paraId="74F3A560"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421C5B6C" w14:textId="77777777" w:rsidR="00ED5BA5" w:rsidRPr="00ED5BA5" w:rsidRDefault="00ED5BA5" w:rsidP="00ED5BA5">
            <w:pPr>
              <w:rPr>
                <w:rFonts w:ascii="Arial" w:hAnsi="Arial"/>
                <w:lang w:eastAsia="en-US"/>
              </w:rPr>
            </w:pPr>
            <w:r w:rsidRPr="00ED5BA5">
              <w:rPr>
                <w:rFonts w:ascii="Arial" w:hAnsi="Arial"/>
                <w:lang w:eastAsia="en-US"/>
              </w:rPr>
              <w:t>A.2.</w:t>
            </w:r>
          </w:p>
        </w:tc>
        <w:tc>
          <w:tcPr>
            <w:tcW w:w="2238" w:type="dxa"/>
            <w:tcBorders>
              <w:bottom w:val="single" w:sz="4" w:space="0" w:color="auto"/>
            </w:tcBorders>
            <w:shd w:val="pct5" w:color="auto" w:fill="FFFFFF"/>
          </w:tcPr>
          <w:p w14:paraId="54EC0856" w14:textId="77777777" w:rsidR="00ED5BA5" w:rsidRPr="00ED5BA5" w:rsidRDefault="00ED5BA5" w:rsidP="00ED5BA5">
            <w:pPr>
              <w:rPr>
                <w:lang w:eastAsia="en-US"/>
              </w:rPr>
            </w:pPr>
            <w:r w:rsidRPr="00ED5BA5">
              <w:rPr>
                <w:lang w:eastAsia="en-US"/>
              </w:rPr>
              <w:t>Katedralni kompleks Eufrazijana</w:t>
            </w:r>
          </w:p>
        </w:tc>
        <w:tc>
          <w:tcPr>
            <w:tcW w:w="2126" w:type="dxa"/>
            <w:tcBorders>
              <w:bottom w:val="single" w:sz="4" w:space="0" w:color="auto"/>
            </w:tcBorders>
            <w:shd w:val="pct5" w:color="auto" w:fill="FFFFFF"/>
          </w:tcPr>
          <w:p w14:paraId="7E08BDBB" w14:textId="77777777" w:rsidR="00ED5BA5" w:rsidRPr="00ED5BA5" w:rsidRDefault="00ED5BA5" w:rsidP="00ED5BA5">
            <w:pPr>
              <w:rPr>
                <w:lang w:eastAsia="en-US"/>
              </w:rPr>
            </w:pPr>
            <w:r w:rsidRPr="00ED5BA5">
              <w:rPr>
                <w:lang w:eastAsia="en-US"/>
              </w:rPr>
              <w:t>u pripremi</w:t>
            </w:r>
          </w:p>
        </w:tc>
        <w:tc>
          <w:tcPr>
            <w:tcW w:w="3027" w:type="dxa"/>
            <w:tcBorders>
              <w:bottom w:val="single" w:sz="4" w:space="0" w:color="auto"/>
            </w:tcBorders>
            <w:shd w:val="pct5" w:color="auto" w:fill="FFFFFF"/>
          </w:tcPr>
          <w:p w14:paraId="30639DC1" w14:textId="77777777" w:rsidR="00ED5BA5" w:rsidRPr="00ED5BA5" w:rsidRDefault="00ED5BA5" w:rsidP="00ED5BA5">
            <w:pPr>
              <w:rPr>
                <w:lang w:eastAsia="en-US"/>
              </w:rPr>
            </w:pPr>
            <w:r w:rsidRPr="00ED5BA5">
              <w:rPr>
                <w:lang w:eastAsia="en-US"/>
              </w:rPr>
              <w:t>- participacija Grada u višegodišnjem Programu</w:t>
            </w:r>
          </w:p>
        </w:tc>
      </w:tr>
      <w:tr w:rsidR="00ED5BA5" w:rsidRPr="00ED5BA5" w14:paraId="43CDF0E1" w14:textId="77777777" w:rsidTr="00ED5BA5">
        <w:trPr>
          <w:cantSplit/>
          <w:trHeight w:val="497"/>
        </w:trPr>
        <w:tc>
          <w:tcPr>
            <w:tcW w:w="451" w:type="dxa"/>
            <w:vMerge/>
          </w:tcPr>
          <w:p w14:paraId="56B5CF97" w14:textId="77777777" w:rsidR="00ED5BA5" w:rsidRPr="00ED5BA5" w:rsidRDefault="00ED5BA5" w:rsidP="00ED5BA5">
            <w:pPr>
              <w:rPr>
                <w:rFonts w:ascii="Arial" w:hAnsi="Arial"/>
                <w:lang w:eastAsia="en-US"/>
              </w:rPr>
            </w:pPr>
          </w:p>
        </w:tc>
        <w:tc>
          <w:tcPr>
            <w:tcW w:w="680" w:type="dxa"/>
          </w:tcPr>
          <w:p w14:paraId="17E9BA49" w14:textId="77777777" w:rsidR="00ED5BA5" w:rsidRPr="00ED5BA5" w:rsidRDefault="00ED5BA5" w:rsidP="00ED5BA5">
            <w:pPr>
              <w:rPr>
                <w:rFonts w:ascii="Arial" w:hAnsi="Arial"/>
                <w:lang w:eastAsia="en-US"/>
              </w:rPr>
            </w:pPr>
            <w:r w:rsidRPr="00ED5BA5">
              <w:rPr>
                <w:rFonts w:ascii="Arial" w:hAnsi="Arial"/>
                <w:lang w:eastAsia="en-US"/>
              </w:rPr>
              <w:t>A.3.</w:t>
            </w:r>
          </w:p>
        </w:tc>
        <w:tc>
          <w:tcPr>
            <w:tcW w:w="2238" w:type="dxa"/>
            <w:shd w:val="pct5" w:color="auto" w:fill="FFFFFF"/>
          </w:tcPr>
          <w:p w14:paraId="7C9C419B" w14:textId="77777777" w:rsidR="00ED5BA5" w:rsidRPr="00ED5BA5" w:rsidRDefault="00ED5BA5" w:rsidP="00ED5BA5">
            <w:pPr>
              <w:rPr>
                <w:lang w:eastAsia="en-US"/>
              </w:rPr>
            </w:pPr>
            <w:r w:rsidRPr="00ED5BA5">
              <w:rPr>
                <w:lang w:eastAsia="en-US"/>
              </w:rPr>
              <w:t>Program zaštite i obnove kulturnih dobara Grada Poreča – Parenzo</w:t>
            </w:r>
          </w:p>
        </w:tc>
        <w:tc>
          <w:tcPr>
            <w:tcW w:w="2126" w:type="dxa"/>
            <w:shd w:val="pct5" w:color="auto" w:fill="FFFFFF"/>
          </w:tcPr>
          <w:p w14:paraId="118DD544" w14:textId="77777777" w:rsidR="00ED5BA5" w:rsidRPr="00ED5BA5" w:rsidRDefault="00ED5BA5" w:rsidP="00ED5BA5">
            <w:pPr>
              <w:rPr>
                <w:lang w:eastAsia="en-US"/>
              </w:rPr>
            </w:pPr>
            <w:r w:rsidRPr="00ED5BA5">
              <w:rPr>
                <w:lang w:eastAsia="en-US"/>
              </w:rPr>
              <w:t>u pripremi</w:t>
            </w:r>
          </w:p>
        </w:tc>
        <w:tc>
          <w:tcPr>
            <w:tcW w:w="3027" w:type="dxa"/>
            <w:shd w:val="pct5" w:color="auto" w:fill="FFFFFF"/>
          </w:tcPr>
          <w:p w14:paraId="093B5238" w14:textId="77777777" w:rsidR="00ED5BA5" w:rsidRPr="00ED5BA5" w:rsidRDefault="00ED5BA5" w:rsidP="00ED5BA5">
            <w:pPr>
              <w:rPr>
                <w:lang w:eastAsia="en-US"/>
              </w:rPr>
            </w:pPr>
            <w:r w:rsidRPr="00ED5BA5">
              <w:rPr>
                <w:lang w:eastAsia="en-US"/>
              </w:rPr>
              <w:t>- u tijeku priprema i provedba  javnog Natječaja</w:t>
            </w:r>
          </w:p>
        </w:tc>
      </w:tr>
      <w:tr w:rsidR="00ED5BA5" w:rsidRPr="00ED5BA5" w14:paraId="58CE424F" w14:textId="77777777" w:rsidTr="00ED5BA5">
        <w:trPr>
          <w:cantSplit/>
        </w:trPr>
        <w:tc>
          <w:tcPr>
            <w:tcW w:w="3369" w:type="dxa"/>
            <w:gridSpan w:val="3"/>
            <w:tcBorders>
              <w:bottom w:val="single" w:sz="4" w:space="0" w:color="auto"/>
            </w:tcBorders>
          </w:tcPr>
          <w:p w14:paraId="4E9ECCF7"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ZADATAK</w:t>
            </w:r>
          </w:p>
        </w:tc>
        <w:tc>
          <w:tcPr>
            <w:tcW w:w="2126" w:type="dxa"/>
            <w:tcBorders>
              <w:bottom w:val="single" w:sz="4" w:space="0" w:color="auto"/>
            </w:tcBorders>
          </w:tcPr>
          <w:p w14:paraId="3D2A08C8" w14:textId="77777777" w:rsidR="00ED5BA5" w:rsidRPr="00ED5BA5" w:rsidRDefault="00ED5BA5" w:rsidP="00ED5BA5">
            <w:pPr>
              <w:jc w:val="center"/>
              <w:rPr>
                <w:rFonts w:ascii="Arial" w:hAnsi="Arial"/>
                <w:lang w:eastAsia="en-US"/>
              </w:rPr>
            </w:pPr>
            <w:r w:rsidRPr="00ED5BA5">
              <w:rPr>
                <w:rFonts w:ascii="Arial" w:hAnsi="Arial"/>
                <w:lang w:eastAsia="en-US"/>
              </w:rPr>
              <w:t>STUPANJ</w:t>
            </w:r>
            <w:r w:rsidRPr="00ED5BA5">
              <w:rPr>
                <w:rFonts w:ascii="Arial" w:hAnsi="Arial"/>
                <w:lang w:eastAsia="en-US"/>
              </w:rPr>
              <w:br/>
              <w:t>REALIZIRANOSTI</w:t>
            </w:r>
          </w:p>
        </w:tc>
        <w:tc>
          <w:tcPr>
            <w:tcW w:w="3027" w:type="dxa"/>
            <w:tcBorders>
              <w:bottom w:val="single" w:sz="4" w:space="0" w:color="auto"/>
            </w:tcBorders>
          </w:tcPr>
          <w:p w14:paraId="109FAD76"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OBRAZLOŽENJE</w:t>
            </w:r>
          </w:p>
        </w:tc>
      </w:tr>
      <w:tr w:rsidR="00ED5BA5" w:rsidRPr="00ED5BA5" w14:paraId="6CD24753" w14:textId="77777777" w:rsidTr="00ED5BA5">
        <w:trPr>
          <w:cantSplit/>
          <w:trHeight w:val="70"/>
        </w:trPr>
        <w:tc>
          <w:tcPr>
            <w:tcW w:w="8522" w:type="dxa"/>
            <w:gridSpan w:val="5"/>
          </w:tcPr>
          <w:p w14:paraId="7BD2C49C" w14:textId="77777777" w:rsidR="00ED5BA5" w:rsidRPr="00ED5BA5" w:rsidRDefault="00ED5BA5" w:rsidP="00ED5BA5">
            <w:pPr>
              <w:jc w:val="center"/>
              <w:rPr>
                <w:rFonts w:ascii="Arial" w:hAnsi="Arial"/>
                <w:b/>
                <w:lang w:eastAsia="en-US"/>
              </w:rPr>
            </w:pPr>
          </w:p>
          <w:p w14:paraId="5FCD94CC" w14:textId="77777777" w:rsidR="00ED5BA5" w:rsidRPr="00ED5BA5" w:rsidRDefault="00ED5BA5" w:rsidP="00ED5BA5">
            <w:pPr>
              <w:jc w:val="center"/>
              <w:rPr>
                <w:rFonts w:ascii="Arial" w:hAnsi="Arial"/>
                <w:b/>
                <w:lang w:eastAsia="en-US"/>
              </w:rPr>
            </w:pPr>
            <w:r w:rsidRPr="00ED5BA5">
              <w:rPr>
                <w:rFonts w:ascii="Arial" w:hAnsi="Arial"/>
                <w:b/>
                <w:lang w:eastAsia="en-US"/>
              </w:rPr>
              <w:t>B - PROSTORNO PLANIRANJE – PROSTORNI PLANOVI</w:t>
            </w:r>
          </w:p>
        </w:tc>
      </w:tr>
      <w:tr w:rsidR="00ED5BA5" w:rsidRPr="00ED5BA5" w14:paraId="2F1A05E8" w14:textId="77777777" w:rsidTr="00ED5BA5">
        <w:trPr>
          <w:cantSplit/>
        </w:trPr>
        <w:tc>
          <w:tcPr>
            <w:tcW w:w="451" w:type="dxa"/>
            <w:vMerge w:val="restart"/>
          </w:tcPr>
          <w:p w14:paraId="5A072699" w14:textId="77777777" w:rsidR="00ED5BA5" w:rsidRPr="00ED5BA5" w:rsidRDefault="00ED5BA5" w:rsidP="00ED5BA5">
            <w:pPr>
              <w:rPr>
                <w:rFonts w:ascii="Arial" w:hAnsi="Arial"/>
                <w:lang w:eastAsia="en-US"/>
              </w:rPr>
            </w:pPr>
            <w:r w:rsidRPr="00ED5BA5">
              <w:rPr>
                <w:rFonts w:ascii="Arial" w:hAnsi="Arial"/>
                <w:lang w:eastAsia="en-US"/>
              </w:rPr>
              <w:t>B</w:t>
            </w:r>
          </w:p>
        </w:tc>
        <w:tc>
          <w:tcPr>
            <w:tcW w:w="680" w:type="dxa"/>
            <w:tcBorders>
              <w:bottom w:val="single" w:sz="4" w:space="0" w:color="auto"/>
            </w:tcBorders>
          </w:tcPr>
          <w:p w14:paraId="5F60A7B4" w14:textId="77777777" w:rsidR="00ED5BA5" w:rsidRPr="00ED5BA5" w:rsidRDefault="00ED5BA5" w:rsidP="00ED5BA5">
            <w:pPr>
              <w:rPr>
                <w:rFonts w:ascii="Arial" w:hAnsi="Arial"/>
                <w:lang w:eastAsia="en-US"/>
              </w:rPr>
            </w:pPr>
            <w:r w:rsidRPr="00ED5BA5">
              <w:rPr>
                <w:rFonts w:ascii="Arial" w:hAnsi="Arial"/>
                <w:lang w:eastAsia="en-US"/>
              </w:rPr>
              <w:t>B.1.</w:t>
            </w:r>
          </w:p>
        </w:tc>
        <w:tc>
          <w:tcPr>
            <w:tcW w:w="2238" w:type="dxa"/>
            <w:tcBorders>
              <w:bottom w:val="single" w:sz="4" w:space="0" w:color="auto"/>
            </w:tcBorders>
            <w:shd w:val="pct5" w:color="auto" w:fill="FFFFFF"/>
          </w:tcPr>
          <w:p w14:paraId="1A0E825A" w14:textId="77777777" w:rsidR="00ED5BA5" w:rsidRPr="00ED5BA5" w:rsidRDefault="00ED5BA5" w:rsidP="00ED5BA5">
            <w:pPr>
              <w:rPr>
                <w:lang w:eastAsia="en-US"/>
              </w:rPr>
            </w:pPr>
            <w:r w:rsidRPr="00ED5BA5">
              <w:rPr>
                <w:lang w:eastAsia="en-US"/>
              </w:rPr>
              <w:t>Prostorni plan uređenja Grada Poreča – izmjene i dopune</w:t>
            </w:r>
          </w:p>
        </w:tc>
        <w:tc>
          <w:tcPr>
            <w:tcW w:w="2126" w:type="dxa"/>
            <w:tcBorders>
              <w:bottom w:val="single" w:sz="4" w:space="0" w:color="auto"/>
            </w:tcBorders>
            <w:shd w:val="pct5" w:color="auto" w:fill="FFFFFF"/>
          </w:tcPr>
          <w:p w14:paraId="39AB87FE"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048CF830" w14:textId="77777777" w:rsidR="00ED5BA5" w:rsidRPr="00ED5BA5" w:rsidRDefault="00ED5BA5" w:rsidP="00ED5BA5">
            <w:pPr>
              <w:rPr>
                <w:lang w:eastAsia="en-US"/>
              </w:rPr>
            </w:pPr>
            <w:r w:rsidRPr="00ED5BA5">
              <w:rPr>
                <w:lang w:eastAsia="en-US"/>
              </w:rPr>
              <w:t xml:space="preserve">- Plan u izradi – Konačni prijedlog Izmjena i dopuna Plana – u postupku ishodovanja suglasnosti </w:t>
            </w:r>
          </w:p>
        </w:tc>
      </w:tr>
      <w:tr w:rsidR="00ED5BA5" w:rsidRPr="00ED5BA5" w14:paraId="7226EDA1" w14:textId="77777777" w:rsidTr="00ED5BA5">
        <w:trPr>
          <w:cantSplit/>
        </w:trPr>
        <w:tc>
          <w:tcPr>
            <w:tcW w:w="451" w:type="dxa"/>
            <w:vMerge/>
          </w:tcPr>
          <w:p w14:paraId="14615F2A"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768C857A" w14:textId="77777777" w:rsidR="00ED5BA5" w:rsidRPr="00ED5BA5" w:rsidRDefault="00ED5BA5" w:rsidP="00ED5BA5">
            <w:pPr>
              <w:rPr>
                <w:rFonts w:ascii="Arial" w:hAnsi="Arial"/>
                <w:lang w:eastAsia="en-US"/>
              </w:rPr>
            </w:pPr>
            <w:r w:rsidRPr="00ED5BA5">
              <w:rPr>
                <w:rFonts w:ascii="Arial" w:hAnsi="Arial"/>
                <w:lang w:eastAsia="en-US"/>
              </w:rPr>
              <w:t>B.2.</w:t>
            </w:r>
          </w:p>
        </w:tc>
        <w:tc>
          <w:tcPr>
            <w:tcW w:w="2238" w:type="dxa"/>
            <w:tcBorders>
              <w:bottom w:val="single" w:sz="4" w:space="0" w:color="auto"/>
            </w:tcBorders>
            <w:shd w:val="pct5" w:color="auto" w:fill="FFFFFF"/>
          </w:tcPr>
          <w:p w14:paraId="07E99482" w14:textId="77777777" w:rsidR="00ED5BA5" w:rsidRPr="00ED5BA5" w:rsidRDefault="00ED5BA5" w:rsidP="00ED5BA5">
            <w:pPr>
              <w:rPr>
                <w:lang w:eastAsia="en-US"/>
              </w:rPr>
            </w:pPr>
            <w:r w:rsidRPr="00ED5BA5">
              <w:rPr>
                <w:lang w:eastAsia="en-US"/>
              </w:rPr>
              <w:t>Generalni urbanistički plan grada Poreča – izmjene i dopune</w:t>
            </w:r>
          </w:p>
        </w:tc>
        <w:tc>
          <w:tcPr>
            <w:tcW w:w="2126" w:type="dxa"/>
            <w:tcBorders>
              <w:bottom w:val="single" w:sz="4" w:space="0" w:color="auto"/>
            </w:tcBorders>
            <w:shd w:val="pct5" w:color="auto" w:fill="FFFFFF"/>
          </w:tcPr>
          <w:p w14:paraId="26F2E405"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4F224E69" w14:textId="77777777" w:rsidR="00ED5BA5" w:rsidRPr="00ED5BA5" w:rsidRDefault="00ED5BA5" w:rsidP="00ED5BA5">
            <w:pPr>
              <w:rPr>
                <w:lang w:eastAsia="en-US"/>
              </w:rPr>
            </w:pPr>
            <w:r w:rsidRPr="00ED5BA5">
              <w:rPr>
                <w:lang w:eastAsia="en-US"/>
              </w:rPr>
              <w:t xml:space="preserve">- Plan u izradi – izrada Izvješća o ponovnoj javnoj raspravi i nacrta konačnog Prijedloga Izmjena i dopuna Plana </w:t>
            </w:r>
          </w:p>
        </w:tc>
      </w:tr>
      <w:tr w:rsidR="00ED5BA5" w:rsidRPr="00ED5BA5" w14:paraId="6F115740" w14:textId="77777777" w:rsidTr="00ED5BA5">
        <w:trPr>
          <w:cantSplit/>
        </w:trPr>
        <w:tc>
          <w:tcPr>
            <w:tcW w:w="451" w:type="dxa"/>
            <w:vMerge/>
          </w:tcPr>
          <w:p w14:paraId="5A77315F"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29ADFB54" w14:textId="77777777" w:rsidR="00ED5BA5" w:rsidRPr="00ED5BA5" w:rsidRDefault="00ED5BA5" w:rsidP="00ED5BA5">
            <w:pPr>
              <w:rPr>
                <w:rFonts w:ascii="Arial" w:hAnsi="Arial"/>
                <w:lang w:eastAsia="en-US"/>
              </w:rPr>
            </w:pPr>
            <w:r w:rsidRPr="00ED5BA5">
              <w:rPr>
                <w:rFonts w:ascii="Arial" w:hAnsi="Arial"/>
                <w:lang w:eastAsia="en-US"/>
              </w:rPr>
              <w:t>B.3.</w:t>
            </w:r>
          </w:p>
        </w:tc>
        <w:tc>
          <w:tcPr>
            <w:tcW w:w="2238" w:type="dxa"/>
            <w:tcBorders>
              <w:bottom w:val="single" w:sz="4" w:space="0" w:color="auto"/>
            </w:tcBorders>
            <w:shd w:val="pct5" w:color="auto" w:fill="FFFFFF"/>
          </w:tcPr>
          <w:p w14:paraId="128F9BFC" w14:textId="77777777" w:rsidR="00ED5BA5" w:rsidRPr="00ED5BA5" w:rsidRDefault="00ED5BA5" w:rsidP="00ED5BA5">
            <w:pPr>
              <w:rPr>
                <w:lang w:eastAsia="en-US"/>
              </w:rPr>
            </w:pPr>
            <w:r w:rsidRPr="00ED5BA5">
              <w:rPr>
                <w:lang w:eastAsia="en-US"/>
              </w:rPr>
              <w:t>DPU Zone zdravstvenih objekata u Poreču – izmjene i dopune</w:t>
            </w:r>
          </w:p>
        </w:tc>
        <w:tc>
          <w:tcPr>
            <w:tcW w:w="2126" w:type="dxa"/>
            <w:tcBorders>
              <w:bottom w:val="single" w:sz="4" w:space="0" w:color="auto"/>
            </w:tcBorders>
            <w:shd w:val="pct5" w:color="auto" w:fill="FFFFFF"/>
          </w:tcPr>
          <w:p w14:paraId="2A5FDD8D"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3AC33D3E" w14:textId="77777777" w:rsidR="00ED5BA5" w:rsidRPr="00ED5BA5" w:rsidRDefault="00ED5BA5" w:rsidP="00ED5BA5">
            <w:pPr>
              <w:rPr>
                <w:lang w:eastAsia="en-US"/>
              </w:rPr>
            </w:pPr>
            <w:r w:rsidRPr="00ED5BA5">
              <w:rPr>
                <w:lang w:eastAsia="en-US"/>
              </w:rPr>
              <w:t xml:space="preserve">- Plan u izradi – Konačni prijedlog Izmjena i dopuna Plana – u postupku ishodovanja suglasnosti </w:t>
            </w:r>
          </w:p>
        </w:tc>
      </w:tr>
      <w:tr w:rsidR="00ED5BA5" w:rsidRPr="00ED5BA5" w14:paraId="64A4E974" w14:textId="77777777" w:rsidTr="00ED5BA5">
        <w:trPr>
          <w:cantSplit/>
        </w:trPr>
        <w:tc>
          <w:tcPr>
            <w:tcW w:w="451" w:type="dxa"/>
            <w:vMerge/>
          </w:tcPr>
          <w:p w14:paraId="074D2964"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36398D9D" w14:textId="77777777" w:rsidR="00ED5BA5" w:rsidRPr="00ED5BA5" w:rsidRDefault="00ED5BA5" w:rsidP="00ED5BA5">
            <w:pPr>
              <w:rPr>
                <w:rFonts w:ascii="Arial" w:hAnsi="Arial"/>
                <w:lang w:eastAsia="en-US"/>
              </w:rPr>
            </w:pPr>
            <w:r w:rsidRPr="00ED5BA5">
              <w:rPr>
                <w:rFonts w:ascii="Arial" w:hAnsi="Arial"/>
                <w:lang w:eastAsia="en-US"/>
              </w:rPr>
              <w:t>B.4.</w:t>
            </w:r>
          </w:p>
        </w:tc>
        <w:tc>
          <w:tcPr>
            <w:tcW w:w="2238" w:type="dxa"/>
            <w:tcBorders>
              <w:bottom w:val="single" w:sz="4" w:space="0" w:color="auto"/>
            </w:tcBorders>
            <w:shd w:val="pct5" w:color="auto" w:fill="FFFFFF"/>
          </w:tcPr>
          <w:p w14:paraId="58FA80EC" w14:textId="77777777" w:rsidR="00ED5BA5" w:rsidRPr="00ED5BA5" w:rsidRDefault="00ED5BA5" w:rsidP="00ED5BA5">
            <w:pPr>
              <w:rPr>
                <w:lang w:eastAsia="en-US"/>
              </w:rPr>
            </w:pPr>
            <w:r w:rsidRPr="00ED5BA5">
              <w:rPr>
                <w:lang w:eastAsia="en-US"/>
              </w:rPr>
              <w:t>UPU Plava laguna - Galijot</w:t>
            </w:r>
          </w:p>
        </w:tc>
        <w:tc>
          <w:tcPr>
            <w:tcW w:w="2126" w:type="dxa"/>
            <w:tcBorders>
              <w:bottom w:val="single" w:sz="4" w:space="0" w:color="auto"/>
            </w:tcBorders>
            <w:shd w:val="pct5" w:color="auto" w:fill="FFFFFF"/>
          </w:tcPr>
          <w:p w14:paraId="1D30C31D"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72BA0028" w14:textId="77777777" w:rsidR="00ED5BA5" w:rsidRPr="00ED5BA5" w:rsidRDefault="00ED5BA5" w:rsidP="00ED5BA5">
            <w:pPr>
              <w:rPr>
                <w:lang w:eastAsia="en-US"/>
              </w:rPr>
            </w:pPr>
            <w:r w:rsidRPr="00ED5BA5">
              <w:rPr>
                <w:lang w:eastAsia="en-US"/>
              </w:rPr>
              <w:t>- Plan u izradi – provedena javna rasprava o prijedlogu Plana</w:t>
            </w:r>
          </w:p>
        </w:tc>
      </w:tr>
      <w:tr w:rsidR="00ED5BA5" w:rsidRPr="00ED5BA5" w14:paraId="73F5BFA5" w14:textId="77777777" w:rsidTr="00ED5BA5">
        <w:trPr>
          <w:cantSplit/>
        </w:trPr>
        <w:tc>
          <w:tcPr>
            <w:tcW w:w="451" w:type="dxa"/>
            <w:vMerge/>
          </w:tcPr>
          <w:p w14:paraId="259CE8C6"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0F9AC169" w14:textId="77777777" w:rsidR="00ED5BA5" w:rsidRPr="00ED5BA5" w:rsidRDefault="00ED5BA5" w:rsidP="00ED5BA5">
            <w:pPr>
              <w:rPr>
                <w:rFonts w:ascii="Arial" w:hAnsi="Arial"/>
                <w:lang w:eastAsia="en-US"/>
              </w:rPr>
            </w:pPr>
            <w:r w:rsidRPr="00ED5BA5">
              <w:rPr>
                <w:rFonts w:ascii="Arial" w:hAnsi="Arial"/>
                <w:lang w:eastAsia="en-US"/>
              </w:rPr>
              <w:t>B.5.</w:t>
            </w:r>
          </w:p>
        </w:tc>
        <w:tc>
          <w:tcPr>
            <w:tcW w:w="2238" w:type="dxa"/>
            <w:tcBorders>
              <w:bottom w:val="single" w:sz="4" w:space="0" w:color="auto"/>
            </w:tcBorders>
            <w:shd w:val="pct5" w:color="auto" w:fill="FFFFFF"/>
          </w:tcPr>
          <w:p w14:paraId="3EFA8594" w14:textId="77777777" w:rsidR="00ED5BA5" w:rsidRPr="00ED5BA5" w:rsidRDefault="00ED5BA5" w:rsidP="00ED5BA5">
            <w:pPr>
              <w:rPr>
                <w:lang w:eastAsia="en-US"/>
              </w:rPr>
            </w:pPr>
            <w:r w:rsidRPr="00ED5BA5">
              <w:rPr>
                <w:lang w:eastAsia="en-US"/>
              </w:rPr>
              <w:t>UPU dijela Gradske rive</w:t>
            </w:r>
          </w:p>
        </w:tc>
        <w:tc>
          <w:tcPr>
            <w:tcW w:w="2126" w:type="dxa"/>
            <w:tcBorders>
              <w:bottom w:val="single" w:sz="4" w:space="0" w:color="auto"/>
            </w:tcBorders>
            <w:shd w:val="pct5" w:color="auto" w:fill="FFFFFF"/>
          </w:tcPr>
          <w:p w14:paraId="2BE34D97"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4A2476FE" w14:textId="77777777" w:rsidR="00ED5BA5" w:rsidRPr="00ED5BA5" w:rsidRDefault="00ED5BA5" w:rsidP="00ED5BA5">
            <w:pPr>
              <w:rPr>
                <w:lang w:eastAsia="en-US"/>
              </w:rPr>
            </w:pPr>
            <w:r w:rsidRPr="00ED5BA5">
              <w:rPr>
                <w:lang w:eastAsia="en-US"/>
              </w:rPr>
              <w:t>- Plan u izradi – priprema Prijedloga za ponovnu javnu raspravu</w:t>
            </w:r>
          </w:p>
        </w:tc>
      </w:tr>
      <w:tr w:rsidR="00ED5BA5" w:rsidRPr="00ED5BA5" w14:paraId="76F708EF" w14:textId="77777777" w:rsidTr="00ED5BA5">
        <w:trPr>
          <w:cantSplit/>
          <w:trHeight w:val="70"/>
        </w:trPr>
        <w:tc>
          <w:tcPr>
            <w:tcW w:w="451" w:type="dxa"/>
            <w:vMerge/>
          </w:tcPr>
          <w:p w14:paraId="35C600D2" w14:textId="77777777" w:rsidR="00ED5BA5" w:rsidRPr="00ED5BA5" w:rsidRDefault="00ED5BA5" w:rsidP="00ED5BA5">
            <w:pPr>
              <w:rPr>
                <w:rFonts w:ascii="Arial" w:hAnsi="Arial"/>
                <w:lang w:eastAsia="en-US"/>
              </w:rPr>
            </w:pPr>
          </w:p>
        </w:tc>
        <w:tc>
          <w:tcPr>
            <w:tcW w:w="680" w:type="dxa"/>
          </w:tcPr>
          <w:p w14:paraId="081A5714" w14:textId="77777777" w:rsidR="00ED5BA5" w:rsidRPr="00ED5BA5" w:rsidRDefault="00ED5BA5" w:rsidP="00ED5BA5">
            <w:pPr>
              <w:rPr>
                <w:rFonts w:ascii="Arial" w:hAnsi="Arial"/>
                <w:lang w:eastAsia="en-US"/>
              </w:rPr>
            </w:pPr>
            <w:r w:rsidRPr="00ED5BA5">
              <w:rPr>
                <w:rFonts w:ascii="Arial" w:hAnsi="Arial"/>
                <w:lang w:eastAsia="en-US"/>
              </w:rPr>
              <w:t>B.6.</w:t>
            </w:r>
          </w:p>
        </w:tc>
        <w:tc>
          <w:tcPr>
            <w:tcW w:w="2238" w:type="dxa"/>
            <w:shd w:val="pct5" w:color="auto" w:fill="FFFFFF"/>
          </w:tcPr>
          <w:p w14:paraId="758B451F" w14:textId="77777777" w:rsidR="00ED5BA5" w:rsidRPr="00ED5BA5" w:rsidRDefault="00ED5BA5" w:rsidP="00ED5BA5">
            <w:pPr>
              <w:rPr>
                <w:lang w:eastAsia="en-US"/>
              </w:rPr>
            </w:pPr>
            <w:r w:rsidRPr="00ED5BA5">
              <w:rPr>
                <w:lang w:eastAsia="en-US"/>
              </w:rPr>
              <w:t>DPU Gradsko kupalište</w:t>
            </w:r>
          </w:p>
        </w:tc>
        <w:tc>
          <w:tcPr>
            <w:tcW w:w="2126" w:type="dxa"/>
            <w:shd w:val="pct5" w:color="auto" w:fill="FFFFFF"/>
          </w:tcPr>
          <w:p w14:paraId="7AE7B291" w14:textId="77777777" w:rsidR="00ED5BA5" w:rsidRPr="00ED5BA5" w:rsidRDefault="00ED5BA5" w:rsidP="00ED5BA5">
            <w:pPr>
              <w:rPr>
                <w:lang w:eastAsia="en-US"/>
              </w:rPr>
            </w:pPr>
            <w:r w:rsidRPr="00ED5BA5">
              <w:rPr>
                <w:lang w:eastAsia="en-US"/>
              </w:rPr>
              <w:t>u tijeku</w:t>
            </w:r>
          </w:p>
        </w:tc>
        <w:tc>
          <w:tcPr>
            <w:tcW w:w="3027" w:type="dxa"/>
            <w:shd w:val="pct5" w:color="auto" w:fill="FFFFFF"/>
          </w:tcPr>
          <w:p w14:paraId="25BA4BB4" w14:textId="77777777" w:rsidR="00ED5BA5" w:rsidRPr="00ED5BA5" w:rsidRDefault="00ED5BA5" w:rsidP="00ED5BA5">
            <w:pPr>
              <w:rPr>
                <w:lang w:eastAsia="en-US"/>
              </w:rPr>
            </w:pPr>
            <w:r w:rsidRPr="00ED5BA5">
              <w:rPr>
                <w:lang w:eastAsia="en-US"/>
              </w:rPr>
              <w:t>- procedura stavljanja dijela Plana van primjene – provedena javna rasprava</w:t>
            </w:r>
          </w:p>
        </w:tc>
      </w:tr>
      <w:tr w:rsidR="00ED5BA5" w:rsidRPr="00ED5BA5" w14:paraId="60EE956D" w14:textId="77777777" w:rsidTr="00ED5BA5">
        <w:trPr>
          <w:cantSplit/>
        </w:trPr>
        <w:tc>
          <w:tcPr>
            <w:tcW w:w="8522" w:type="dxa"/>
            <w:gridSpan w:val="5"/>
          </w:tcPr>
          <w:p w14:paraId="7E1EC323" w14:textId="77777777" w:rsidR="00ED5BA5" w:rsidRPr="00ED5BA5" w:rsidRDefault="00ED5BA5" w:rsidP="00ED5BA5">
            <w:pPr>
              <w:jc w:val="center"/>
              <w:rPr>
                <w:rFonts w:ascii="Arial" w:hAnsi="Arial"/>
                <w:b/>
                <w:lang w:eastAsia="en-US"/>
              </w:rPr>
            </w:pPr>
          </w:p>
          <w:p w14:paraId="7D3121E7" w14:textId="77777777" w:rsidR="00ED5BA5" w:rsidRPr="00ED5BA5" w:rsidRDefault="00ED5BA5" w:rsidP="00ED5BA5">
            <w:pPr>
              <w:jc w:val="center"/>
              <w:rPr>
                <w:rFonts w:ascii="Arial" w:hAnsi="Arial"/>
                <w:b/>
                <w:lang w:eastAsia="en-US"/>
              </w:rPr>
            </w:pPr>
            <w:r w:rsidRPr="00ED5BA5">
              <w:rPr>
                <w:rFonts w:ascii="Arial" w:hAnsi="Arial"/>
                <w:b/>
                <w:lang w:eastAsia="en-US"/>
              </w:rPr>
              <w:t>B - PROSTORNO PLANIRANJE – PROGRAMI</w:t>
            </w:r>
          </w:p>
        </w:tc>
      </w:tr>
      <w:tr w:rsidR="00ED5BA5" w:rsidRPr="00ED5BA5" w14:paraId="0A819572" w14:textId="77777777" w:rsidTr="00ED5BA5">
        <w:trPr>
          <w:cantSplit/>
        </w:trPr>
        <w:tc>
          <w:tcPr>
            <w:tcW w:w="451" w:type="dxa"/>
            <w:vMerge w:val="restart"/>
          </w:tcPr>
          <w:p w14:paraId="3BE74FD6" w14:textId="77777777" w:rsidR="00ED5BA5" w:rsidRPr="00ED5BA5" w:rsidRDefault="00ED5BA5" w:rsidP="00ED5BA5">
            <w:pPr>
              <w:rPr>
                <w:rFonts w:ascii="Arial" w:hAnsi="Arial"/>
                <w:lang w:eastAsia="en-US"/>
              </w:rPr>
            </w:pPr>
            <w:r w:rsidRPr="00ED5BA5">
              <w:rPr>
                <w:rFonts w:ascii="Arial" w:hAnsi="Arial"/>
                <w:lang w:eastAsia="en-US"/>
              </w:rPr>
              <w:t>B</w:t>
            </w:r>
          </w:p>
        </w:tc>
        <w:tc>
          <w:tcPr>
            <w:tcW w:w="680" w:type="dxa"/>
            <w:tcBorders>
              <w:bottom w:val="single" w:sz="4" w:space="0" w:color="auto"/>
            </w:tcBorders>
          </w:tcPr>
          <w:p w14:paraId="33EEAB65" w14:textId="77777777" w:rsidR="00ED5BA5" w:rsidRPr="00ED5BA5" w:rsidRDefault="00ED5BA5" w:rsidP="00ED5BA5">
            <w:pPr>
              <w:rPr>
                <w:rFonts w:ascii="Arial" w:hAnsi="Arial"/>
                <w:lang w:eastAsia="en-US"/>
              </w:rPr>
            </w:pPr>
            <w:r w:rsidRPr="00ED5BA5">
              <w:rPr>
                <w:rFonts w:ascii="Arial" w:hAnsi="Arial"/>
                <w:lang w:eastAsia="en-US"/>
              </w:rPr>
              <w:t>B.1.</w:t>
            </w:r>
          </w:p>
        </w:tc>
        <w:tc>
          <w:tcPr>
            <w:tcW w:w="2238" w:type="dxa"/>
            <w:tcBorders>
              <w:bottom w:val="single" w:sz="4" w:space="0" w:color="auto"/>
            </w:tcBorders>
            <w:shd w:val="pct5" w:color="auto" w:fill="FFFFFF"/>
          </w:tcPr>
          <w:p w14:paraId="663215AF" w14:textId="77777777" w:rsidR="00ED5BA5" w:rsidRPr="00ED5BA5" w:rsidRDefault="00ED5BA5" w:rsidP="00ED5BA5">
            <w:pPr>
              <w:rPr>
                <w:lang w:eastAsia="en-US"/>
              </w:rPr>
            </w:pPr>
            <w:r w:rsidRPr="00ED5BA5">
              <w:rPr>
                <w:lang w:eastAsia="en-US"/>
              </w:rPr>
              <w:t>Peškera</w:t>
            </w:r>
          </w:p>
        </w:tc>
        <w:tc>
          <w:tcPr>
            <w:tcW w:w="2126" w:type="dxa"/>
            <w:tcBorders>
              <w:bottom w:val="single" w:sz="4" w:space="0" w:color="auto"/>
            </w:tcBorders>
            <w:shd w:val="pct5" w:color="auto" w:fill="FFFFFF"/>
          </w:tcPr>
          <w:p w14:paraId="2A76CC2B"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2A834F2F" w14:textId="77777777" w:rsidR="00ED5BA5" w:rsidRPr="00ED5BA5" w:rsidRDefault="00ED5BA5" w:rsidP="00ED5BA5">
            <w:pPr>
              <w:rPr>
                <w:lang w:eastAsia="en-US"/>
              </w:rPr>
            </w:pPr>
            <w:r w:rsidRPr="00ED5BA5">
              <w:rPr>
                <w:lang w:eastAsia="en-US"/>
              </w:rPr>
              <w:t>- Studija prostora – koncepcija oblikovanja i uređenja područja – nakon provedene stručne i javne rasprave, u obradi su prijedlozi i primjedbe</w:t>
            </w:r>
          </w:p>
        </w:tc>
      </w:tr>
      <w:tr w:rsidR="00ED5BA5" w:rsidRPr="00ED5BA5" w14:paraId="7314A2E3" w14:textId="77777777" w:rsidTr="00ED5BA5">
        <w:trPr>
          <w:cantSplit/>
          <w:trHeight w:val="769"/>
        </w:trPr>
        <w:tc>
          <w:tcPr>
            <w:tcW w:w="451" w:type="dxa"/>
            <w:vMerge/>
          </w:tcPr>
          <w:p w14:paraId="284EE1F3" w14:textId="77777777" w:rsidR="00ED5BA5" w:rsidRPr="00ED5BA5" w:rsidRDefault="00ED5BA5" w:rsidP="00ED5BA5">
            <w:pPr>
              <w:rPr>
                <w:rFonts w:ascii="Arial" w:hAnsi="Arial"/>
                <w:lang w:eastAsia="en-US"/>
              </w:rPr>
            </w:pPr>
          </w:p>
        </w:tc>
        <w:tc>
          <w:tcPr>
            <w:tcW w:w="680" w:type="dxa"/>
          </w:tcPr>
          <w:p w14:paraId="753EEF35" w14:textId="77777777" w:rsidR="00ED5BA5" w:rsidRPr="00ED5BA5" w:rsidRDefault="00ED5BA5" w:rsidP="00ED5BA5">
            <w:pPr>
              <w:rPr>
                <w:rFonts w:ascii="Arial" w:hAnsi="Arial"/>
                <w:lang w:eastAsia="en-US"/>
              </w:rPr>
            </w:pPr>
            <w:r w:rsidRPr="00ED5BA5">
              <w:rPr>
                <w:rFonts w:ascii="Arial" w:hAnsi="Arial"/>
                <w:lang w:eastAsia="en-US"/>
              </w:rPr>
              <w:t>B.2.</w:t>
            </w:r>
          </w:p>
        </w:tc>
        <w:tc>
          <w:tcPr>
            <w:tcW w:w="2238" w:type="dxa"/>
            <w:shd w:val="pct5" w:color="auto" w:fill="FFFFFF"/>
          </w:tcPr>
          <w:p w14:paraId="0A6BAC7C" w14:textId="77777777" w:rsidR="00ED5BA5" w:rsidRPr="00ED5BA5" w:rsidRDefault="00ED5BA5" w:rsidP="00ED5BA5">
            <w:pPr>
              <w:rPr>
                <w:lang w:eastAsia="en-US"/>
              </w:rPr>
            </w:pPr>
            <w:r w:rsidRPr="00ED5BA5">
              <w:rPr>
                <w:lang w:eastAsia="en-US"/>
              </w:rPr>
              <w:t>Dječji vrtić Nova Vas</w:t>
            </w:r>
          </w:p>
        </w:tc>
        <w:tc>
          <w:tcPr>
            <w:tcW w:w="2126" w:type="dxa"/>
            <w:shd w:val="pct5" w:color="auto" w:fill="FFFFFF"/>
          </w:tcPr>
          <w:p w14:paraId="5FC4B7A2" w14:textId="77777777" w:rsidR="00ED5BA5" w:rsidRPr="00ED5BA5" w:rsidRDefault="00ED5BA5" w:rsidP="00ED5BA5">
            <w:pPr>
              <w:rPr>
                <w:lang w:eastAsia="en-US"/>
              </w:rPr>
            </w:pPr>
            <w:r w:rsidRPr="00ED5BA5">
              <w:rPr>
                <w:lang w:eastAsia="en-US"/>
              </w:rPr>
              <w:t>u tijeku</w:t>
            </w:r>
          </w:p>
        </w:tc>
        <w:tc>
          <w:tcPr>
            <w:tcW w:w="3027" w:type="dxa"/>
            <w:shd w:val="pct5" w:color="auto" w:fill="FFFFFF"/>
          </w:tcPr>
          <w:p w14:paraId="18C5B099" w14:textId="77777777" w:rsidR="00ED5BA5" w:rsidRPr="00ED5BA5" w:rsidRDefault="00ED5BA5" w:rsidP="00ED5BA5">
            <w:pPr>
              <w:rPr>
                <w:lang w:eastAsia="en-US"/>
              </w:rPr>
            </w:pPr>
            <w:r w:rsidRPr="00ED5BA5">
              <w:rPr>
                <w:lang w:eastAsia="en-US"/>
              </w:rPr>
              <w:t>- izrađena izvedbena projektna dokumentacija – izgradnja u tijeku</w:t>
            </w:r>
          </w:p>
        </w:tc>
      </w:tr>
      <w:tr w:rsidR="00ED5BA5" w:rsidRPr="00ED5BA5" w14:paraId="1566DEA3" w14:textId="77777777" w:rsidTr="00ED5BA5">
        <w:trPr>
          <w:cantSplit/>
        </w:trPr>
        <w:tc>
          <w:tcPr>
            <w:tcW w:w="3369" w:type="dxa"/>
            <w:gridSpan w:val="3"/>
            <w:tcBorders>
              <w:bottom w:val="single" w:sz="4" w:space="0" w:color="auto"/>
            </w:tcBorders>
          </w:tcPr>
          <w:p w14:paraId="79B9DF57"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ZADATAK</w:t>
            </w:r>
          </w:p>
        </w:tc>
        <w:tc>
          <w:tcPr>
            <w:tcW w:w="2126" w:type="dxa"/>
            <w:tcBorders>
              <w:bottom w:val="single" w:sz="4" w:space="0" w:color="auto"/>
            </w:tcBorders>
          </w:tcPr>
          <w:p w14:paraId="6AB9F6A0" w14:textId="77777777" w:rsidR="00ED5BA5" w:rsidRPr="00ED5BA5" w:rsidRDefault="00ED5BA5" w:rsidP="00ED5BA5">
            <w:pPr>
              <w:jc w:val="center"/>
              <w:rPr>
                <w:rFonts w:ascii="Arial" w:hAnsi="Arial"/>
                <w:lang w:eastAsia="en-US"/>
              </w:rPr>
            </w:pPr>
            <w:r w:rsidRPr="00ED5BA5">
              <w:rPr>
                <w:rFonts w:ascii="Arial" w:hAnsi="Arial"/>
                <w:lang w:eastAsia="en-US"/>
              </w:rPr>
              <w:t>STUPANJ</w:t>
            </w:r>
            <w:r w:rsidRPr="00ED5BA5">
              <w:rPr>
                <w:rFonts w:ascii="Arial" w:hAnsi="Arial"/>
                <w:lang w:eastAsia="en-US"/>
              </w:rPr>
              <w:br/>
              <w:t>REALIZIRANOSTI</w:t>
            </w:r>
          </w:p>
        </w:tc>
        <w:tc>
          <w:tcPr>
            <w:tcW w:w="3027" w:type="dxa"/>
            <w:tcBorders>
              <w:bottom w:val="single" w:sz="4" w:space="0" w:color="auto"/>
            </w:tcBorders>
          </w:tcPr>
          <w:p w14:paraId="7B375939"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OBRAZLOŽENJE</w:t>
            </w:r>
          </w:p>
        </w:tc>
      </w:tr>
      <w:tr w:rsidR="00ED5BA5" w:rsidRPr="00ED5BA5" w14:paraId="3DA4237C" w14:textId="77777777" w:rsidTr="00ED5BA5">
        <w:trPr>
          <w:cantSplit/>
        </w:trPr>
        <w:tc>
          <w:tcPr>
            <w:tcW w:w="8522" w:type="dxa"/>
            <w:gridSpan w:val="5"/>
          </w:tcPr>
          <w:p w14:paraId="2677E1AB" w14:textId="77777777" w:rsidR="00ED5BA5" w:rsidRPr="00ED5BA5" w:rsidRDefault="00ED5BA5" w:rsidP="00ED5BA5">
            <w:pPr>
              <w:jc w:val="center"/>
              <w:rPr>
                <w:rFonts w:ascii="Arial" w:hAnsi="Arial"/>
                <w:b/>
                <w:lang w:eastAsia="en-US"/>
              </w:rPr>
            </w:pPr>
          </w:p>
          <w:p w14:paraId="6019176A" w14:textId="77777777" w:rsidR="00ED5BA5" w:rsidRPr="00ED5BA5" w:rsidRDefault="00ED5BA5" w:rsidP="00ED5BA5">
            <w:pPr>
              <w:jc w:val="center"/>
              <w:rPr>
                <w:rFonts w:ascii="Arial" w:hAnsi="Arial"/>
                <w:b/>
                <w:lang w:eastAsia="en-US"/>
              </w:rPr>
            </w:pPr>
            <w:r w:rsidRPr="00ED5BA5">
              <w:rPr>
                <w:rFonts w:ascii="Arial" w:hAnsi="Arial"/>
                <w:b/>
                <w:lang w:eastAsia="en-US"/>
              </w:rPr>
              <w:t>C – ZAŠTITA OKOLIŠA</w:t>
            </w:r>
          </w:p>
        </w:tc>
      </w:tr>
      <w:tr w:rsidR="00ED5BA5" w:rsidRPr="00ED5BA5" w14:paraId="743038F5" w14:textId="77777777" w:rsidTr="00ED5BA5">
        <w:trPr>
          <w:cantSplit/>
        </w:trPr>
        <w:tc>
          <w:tcPr>
            <w:tcW w:w="451" w:type="dxa"/>
            <w:vMerge w:val="restart"/>
          </w:tcPr>
          <w:p w14:paraId="5CF22E0D" w14:textId="77777777" w:rsidR="00ED5BA5" w:rsidRPr="00ED5BA5" w:rsidRDefault="00ED5BA5" w:rsidP="00ED5BA5">
            <w:pPr>
              <w:rPr>
                <w:rFonts w:ascii="Arial" w:hAnsi="Arial"/>
                <w:lang w:eastAsia="en-US"/>
              </w:rPr>
            </w:pPr>
            <w:r w:rsidRPr="00ED5BA5">
              <w:rPr>
                <w:rFonts w:ascii="Arial" w:hAnsi="Arial"/>
                <w:lang w:eastAsia="en-US"/>
              </w:rPr>
              <w:t>C</w:t>
            </w:r>
          </w:p>
        </w:tc>
        <w:tc>
          <w:tcPr>
            <w:tcW w:w="680" w:type="dxa"/>
            <w:tcBorders>
              <w:bottom w:val="single" w:sz="4" w:space="0" w:color="auto"/>
            </w:tcBorders>
          </w:tcPr>
          <w:p w14:paraId="51DD990A" w14:textId="77777777" w:rsidR="00ED5BA5" w:rsidRPr="00ED5BA5" w:rsidRDefault="00ED5BA5" w:rsidP="00ED5BA5">
            <w:pPr>
              <w:rPr>
                <w:rFonts w:ascii="Arial" w:hAnsi="Arial"/>
                <w:lang w:eastAsia="en-US"/>
              </w:rPr>
            </w:pPr>
            <w:r w:rsidRPr="00ED5BA5">
              <w:rPr>
                <w:rFonts w:ascii="Arial" w:hAnsi="Arial"/>
                <w:lang w:eastAsia="en-US"/>
              </w:rPr>
              <w:t>C.1.</w:t>
            </w:r>
          </w:p>
        </w:tc>
        <w:tc>
          <w:tcPr>
            <w:tcW w:w="2238" w:type="dxa"/>
            <w:tcBorders>
              <w:bottom w:val="single" w:sz="4" w:space="0" w:color="auto"/>
            </w:tcBorders>
            <w:shd w:val="pct5" w:color="auto" w:fill="FFFFFF"/>
          </w:tcPr>
          <w:p w14:paraId="3D44F930" w14:textId="77777777" w:rsidR="00ED5BA5" w:rsidRPr="00ED5BA5" w:rsidRDefault="00ED5BA5" w:rsidP="00ED5BA5">
            <w:pPr>
              <w:rPr>
                <w:lang w:eastAsia="en-US"/>
              </w:rPr>
            </w:pPr>
            <w:r w:rsidRPr="00ED5BA5">
              <w:rPr>
                <w:lang w:eastAsia="en-US"/>
              </w:rPr>
              <w:t>Plava zastava</w:t>
            </w:r>
          </w:p>
        </w:tc>
        <w:tc>
          <w:tcPr>
            <w:tcW w:w="2126" w:type="dxa"/>
            <w:tcBorders>
              <w:bottom w:val="single" w:sz="4" w:space="0" w:color="auto"/>
            </w:tcBorders>
            <w:shd w:val="pct5" w:color="auto" w:fill="FFFFFF"/>
          </w:tcPr>
          <w:p w14:paraId="1A187723"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379F453E" w14:textId="77777777" w:rsidR="00ED5BA5" w:rsidRPr="00ED5BA5" w:rsidRDefault="00ED5BA5" w:rsidP="00ED5BA5">
            <w:pPr>
              <w:rPr>
                <w:lang w:eastAsia="en-US"/>
              </w:rPr>
            </w:pPr>
            <w:r w:rsidRPr="00ED5BA5">
              <w:rPr>
                <w:lang w:eastAsia="en-US"/>
              </w:rPr>
              <w:t xml:space="preserve">- priprema Programa za 2024. godinu u suradnji sa udrugom „Lijepa naša“ i Hrvatskim Povjerenstvom za Plavu zastavu </w:t>
            </w:r>
          </w:p>
        </w:tc>
      </w:tr>
      <w:tr w:rsidR="00ED5BA5" w:rsidRPr="00ED5BA5" w14:paraId="17ED3E93" w14:textId="77777777" w:rsidTr="00ED5BA5">
        <w:trPr>
          <w:cantSplit/>
        </w:trPr>
        <w:tc>
          <w:tcPr>
            <w:tcW w:w="451" w:type="dxa"/>
            <w:vMerge/>
          </w:tcPr>
          <w:p w14:paraId="7905FC3F"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75AAF6CB" w14:textId="77777777" w:rsidR="00ED5BA5" w:rsidRPr="00ED5BA5" w:rsidRDefault="00ED5BA5" w:rsidP="00ED5BA5">
            <w:pPr>
              <w:rPr>
                <w:rFonts w:ascii="Arial" w:hAnsi="Arial"/>
                <w:lang w:eastAsia="en-US"/>
              </w:rPr>
            </w:pPr>
            <w:r w:rsidRPr="00ED5BA5">
              <w:rPr>
                <w:rFonts w:ascii="Arial" w:hAnsi="Arial"/>
                <w:lang w:eastAsia="en-US"/>
              </w:rPr>
              <w:t>C.2.</w:t>
            </w:r>
          </w:p>
        </w:tc>
        <w:tc>
          <w:tcPr>
            <w:tcW w:w="2238" w:type="dxa"/>
            <w:tcBorders>
              <w:bottom w:val="single" w:sz="4" w:space="0" w:color="auto"/>
            </w:tcBorders>
            <w:shd w:val="pct5" w:color="auto" w:fill="FFFFFF"/>
          </w:tcPr>
          <w:p w14:paraId="3ACAB7F7" w14:textId="77777777" w:rsidR="00ED5BA5" w:rsidRPr="00ED5BA5" w:rsidRDefault="00ED5BA5" w:rsidP="00ED5BA5">
            <w:pPr>
              <w:rPr>
                <w:lang w:eastAsia="en-US"/>
              </w:rPr>
            </w:pPr>
            <w:r w:rsidRPr="00ED5BA5">
              <w:rPr>
                <w:lang w:eastAsia="en-US"/>
              </w:rPr>
              <w:t>Analiza mora</w:t>
            </w:r>
          </w:p>
        </w:tc>
        <w:tc>
          <w:tcPr>
            <w:tcW w:w="2126" w:type="dxa"/>
            <w:tcBorders>
              <w:bottom w:val="single" w:sz="4" w:space="0" w:color="auto"/>
            </w:tcBorders>
            <w:shd w:val="pct5" w:color="auto" w:fill="FFFFFF"/>
          </w:tcPr>
          <w:p w14:paraId="0E006011"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3F721DC7" w14:textId="77777777" w:rsidR="00ED5BA5" w:rsidRPr="00ED5BA5" w:rsidRDefault="00ED5BA5" w:rsidP="00ED5BA5">
            <w:pPr>
              <w:rPr>
                <w:lang w:eastAsia="en-US"/>
              </w:rPr>
            </w:pPr>
            <w:r w:rsidRPr="00ED5BA5">
              <w:rPr>
                <w:lang w:eastAsia="en-US"/>
              </w:rPr>
              <w:t xml:space="preserve">- priprema Program za 2024. godinu u suradnji sa Zavodom za javno zdravstvo Istarske županije  </w:t>
            </w:r>
          </w:p>
        </w:tc>
      </w:tr>
      <w:tr w:rsidR="00ED5BA5" w:rsidRPr="00ED5BA5" w14:paraId="04096C08" w14:textId="77777777" w:rsidTr="00ED5BA5">
        <w:trPr>
          <w:cantSplit/>
        </w:trPr>
        <w:tc>
          <w:tcPr>
            <w:tcW w:w="451" w:type="dxa"/>
            <w:vMerge/>
          </w:tcPr>
          <w:p w14:paraId="03865ABB"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54537CCB" w14:textId="77777777" w:rsidR="00ED5BA5" w:rsidRPr="00ED5BA5" w:rsidRDefault="00ED5BA5" w:rsidP="00ED5BA5">
            <w:pPr>
              <w:rPr>
                <w:rFonts w:ascii="Arial" w:hAnsi="Arial"/>
                <w:lang w:eastAsia="en-US"/>
              </w:rPr>
            </w:pPr>
            <w:r w:rsidRPr="00ED5BA5">
              <w:rPr>
                <w:rFonts w:ascii="Arial" w:hAnsi="Arial"/>
                <w:lang w:eastAsia="en-US"/>
              </w:rPr>
              <w:t>C.3.</w:t>
            </w:r>
          </w:p>
        </w:tc>
        <w:tc>
          <w:tcPr>
            <w:tcW w:w="2238" w:type="dxa"/>
            <w:tcBorders>
              <w:bottom w:val="single" w:sz="4" w:space="0" w:color="auto"/>
            </w:tcBorders>
            <w:shd w:val="pct5" w:color="auto" w:fill="FFFFFF"/>
          </w:tcPr>
          <w:p w14:paraId="21E74ED1" w14:textId="77777777" w:rsidR="00ED5BA5" w:rsidRPr="00ED5BA5" w:rsidRDefault="00ED5BA5" w:rsidP="00ED5BA5">
            <w:pPr>
              <w:rPr>
                <w:lang w:eastAsia="en-US"/>
              </w:rPr>
            </w:pPr>
            <w:r w:rsidRPr="00ED5BA5">
              <w:rPr>
                <w:lang w:eastAsia="en-US"/>
              </w:rPr>
              <w:t>Čišćenje podmorja</w:t>
            </w:r>
          </w:p>
        </w:tc>
        <w:tc>
          <w:tcPr>
            <w:tcW w:w="2126" w:type="dxa"/>
            <w:tcBorders>
              <w:bottom w:val="single" w:sz="4" w:space="0" w:color="auto"/>
            </w:tcBorders>
            <w:shd w:val="pct5" w:color="auto" w:fill="FFFFFF"/>
          </w:tcPr>
          <w:p w14:paraId="41C75DF3" w14:textId="77777777" w:rsidR="00ED5BA5" w:rsidRPr="00ED5BA5" w:rsidRDefault="00ED5BA5" w:rsidP="00ED5BA5">
            <w:pPr>
              <w:rPr>
                <w:lang w:eastAsia="en-US"/>
              </w:rPr>
            </w:pPr>
            <w:r w:rsidRPr="00ED5BA5">
              <w:rPr>
                <w:lang w:eastAsia="en-US"/>
              </w:rPr>
              <w:t>u tijeku</w:t>
            </w:r>
          </w:p>
        </w:tc>
        <w:tc>
          <w:tcPr>
            <w:tcW w:w="3027" w:type="dxa"/>
            <w:tcBorders>
              <w:bottom w:val="single" w:sz="4" w:space="0" w:color="auto"/>
            </w:tcBorders>
            <w:shd w:val="pct5" w:color="auto" w:fill="FFFFFF"/>
          </w:tcPr>
          <w:p w14:paraId="186C0BB2" w14:textId="77777777" w:rsidR="00ED5BA5" w:rsidRPr="00ED5BA5" w:rsidRDefault="00ED5BA5" w:rsidP="00ED5BA5">
            <w:pPr>
              <w:rPr>
                <w:lang w:eastAsia="en-US"/>
              </w:rPr>
            </w:pPr>
            <w:r w:rsidRPr="00ED5BA5">
              <w:rPr>
                <w:lang w:eastAsia="en-US"/>
              </w:rPr>
              <w:t xml:space="preserve">- priprema Programaza 2024. godinu u suradnji sa Klubom podvodnih aktivnosti Poreč </w:t>
            </w:r>
          </w:p>
        </w:tc>
      </w:tr>
      <w:tr w:rsidR="00ED5BA5" w:rsidRPr="00ED5BA5" w14:paraId="00FBFD9C" w14:textId="77777777" w:rsidTr="00ED5BA5">
        <w:trPr>
          <w:cantSplit/>
          <w:trHeight w:val="70"/>
        </w:trPr>
        <w:tc>
          <w:tcPr>
            <w:tcW w:w="451" w:type="dxa"/>
            <w:vMerge/>
          </w:tcPr>
          <w:p w14:paraId="78822381" w14:textId="77777777" w:rsidR="00ED5BA5" w:rsidRPr="00ED5BA5" w:rsidRDefault="00ED5BA5" w:rsidP="00ED5BA5">
            <w:pPr>
              <w:rPr>
                <w:rFonts w:ascii="Arial" w:hAnsi="Arial"/>
                <w:lang w:eastAsia="en-US"/>
              </w:rPr>
            </w:pPr>
          </w:p>
        </w:tc>
        <w:tc>
          <w:tcPr>
            <w:tcW w:w="680" w:type="dxa"/>
          </w:tcPr>
          <w:p w14:paraId="3398F956" w14:textId="77777777" w:rsidR="00ED5BA5" w:rsidRPr="00ED5BA5" w:rsidRDefault="00ED5BA5" w:rsidP="00ED5BA5">
            <w:pPr>
              <w:rPr>
                <w:rFonts w:ascii="Arial" w:hAnsi="Arial"/>
                <w:lang w:eastAsia="en-US"/>
              </w:rPr>
            </w:pPr>
            <w:r w:rsidRPr="00ED5BA5">
              <w:rPr>
                <w:rFonts w:ascii="Arial" w:hAnsi="Arial"/>
                <w:lang w:eastAsia="en-US"/>
              </w:rPr>
              <w:t>C.4.</w:t>
            </w:r>
          </w:p>
        </w:tc>
        <w:tc>
          <w:tcPr>
            <w:tcW w:w="2238" w:type="dxa"/>
            <w:shd w:val="pct5" w:color="auto" w:fill="FFFFFF"/>
          </w:tcPr>
          <w:p w14:paraId="0EA21A42" w14:textId="77777777" w:rsidR="00ED5BA5" w:rsidRPr="00ED5BA5" w:rsidRDefault="00ED5BA5" w:rsidP="00ED5BA5">
            <w:pPr>
              <w:rPr>
                <w:lang w:eastAsia="en-US"/>
              </w:rPr>
            </w:pPr>
            <w:r w:rsidRPr="00ED5BA5">
              <w:rPr>
                <w:lang w:eastAsia="en-US"/>
              </w:rPr>
              <w:t>Program „Moj Poreč bez azbesta“</w:t>
            </w:r>
          </w:p>
        </w:tc>
        <w:tc>
          <w:tcPr>
            <w:tcW w:w="2126" w:type="dxa"/>
            <w:shd w:val="pct5" w:color="auto" w:fill="FFFFFF"/>
          </w:tcPr>
          <w:p w14:paraId="7BD60A6C" w14:textId="77777777" w:rsidR="00ED5BA5" w:rsidRPr="00ED5BA5" w:rsidRDefault="00ED5BA5" w:rsidP="00ED5BA5">
            <w:pPr>
              <w:rPr>
                <w:lang w:eastAsia="en-US"/>
              </w:rPr>
            </w:pPr>
            <w:r w:rsidRPr="00ED5BA5">
              <w:rPr>
                <w:lang w:eastAsia="en-US"/>
              </w:rPr>
              <w:t>u tijeku</w:t>
            </w:r>
          </w:p>
        </w:tc>
        <w:tc>
          <w:tcPr>
            <w:tcW w:w="3027" w:type="dxa"/>
            <w:shd w:val="pct5" w:color="auto" w:fill="FFFFFF"/>
          </w:tcPr>
          <w:p w14:paraId="5D5AD721" w14:textId="77777777" w:rsidR="00ED5BA5" w:rsidRPr="00ED5BA5" w:rsidRDefault="00ED5BA5" w:rsidP="00ED5BA5">
            <w:pPr>
              <w:rPr>
                <w:lang w:eastAsia="en-US"/>
              </w:rPr>
            </w:pPr>
            <w:r w:rsidRPr="00ED5BA5">
              <w:rPr>
                <w:lang w:eastAsia="en-US"/>
              </w:rPr>
              <w:t xml:space="preserve">- priprema Natječaja za 2024. godinu </w:t>
            </w:r>
          </w:p>
        </w:tc>
      </w:tr>
      <w:tr w:rsidR="00ED5BA5" w:rsidRPr="00ED5BA5" w14:paraId="4D129A2A" w14:textId="77777777" w:rsidTr="00ED5BA5">
        <w:trPr>
          <w:cantSplit/>
        </w:trPr>
        <w:tc>
          <w:tcPr>
            <w:tcW w:w="3369" w:type="dxa"/>
            <w:gridSpan w:val="3"/>
            <w:tcBorders>
              <w:bottom w:val="single" w:sz="4" w:space="0" w:color="auto"/>
            </w:tcBorders>
          </w:tcPr>
          <w:p w14:paraId="5E3CFD5F"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ZADATAK</w:t>
            </w:r>
          </w:p>
        </w:tc>
        <w:tc>
          <w:tcPr>
            <w:tcW w:w="2126" w:type="dxa"/>
            <w:tcBorders>
              <w:bottom w:val="single" w:sz="4" w:space="0" w:color="auto"/>
            </w:tcBorders>
          </w:tcPr>
          <w:p w14:paraId="64D10C16" w14:textId="77777777" w:rsidR="00ED5BA5" w:rsidRPr="00ED5BA5" w:rsidRDefault="00ED5BA5" w:rsidP="00ED5BA5">
            <w:pPr>
              <w:jc w:val="center"/>
              <w:rPr>
                <w:rFonts w:ascii="Arial" w:hAnsi="Arial"/>
                <w:lang w:eastAsia="en-US"/>
              </w:rPr>
            </w:pPr>
            <w:r w:rsidRPr="00ED5BA5">
              <w:rPr>
                <w:rFonts w:ascii="Arial" w:hAnsi="Arial"/>
                <w:lang w:eastAsia="en-US"/>
              </w:rPr>
              <w:t>STUPANJ</w:t>
            </w:r>
            <w:r w:rsidRPr="00ED5BA5">
              <w:rPr>
                <w:rFonts w:ascii="Arial" w:hAnsi="Arial"/>
                <w:lang w:eastAsia="en-US"/>
              </w:rPr>
              <w:br/>
              <w:t>REALIZIRANOSTI</w:t>
            </w:r>
          </w:p>
        </w:tc>
        <w:tc>
          <w:tcPr>
            <w:tcW w:w="3027" w:type="dxa"/>
            <w:tcBorders>
              <w:bottom w:val="single" w:sz="4" w:space="0" w:color="auto"/>
            </w:tcBorders>
          </w:tcPr>
          <w:p w14:paraId="42C9A6D9" w14:textId="77777777" w:rsidR="00ED5BA5" w:rsidRPr="00ED5BA5" w:rsidRDefault="00ED5BA5" w:rsidP="00ED5BA5">
            <w:pPr>
              <w:keepNext/>
              <w:jc w:val="center"/>
              <w:outlineLvl w:val="1"/>
              <w:rPr>
                <w:rFonts w:ascii="Arial" w:hAnsi="Arial" w:cs="Arial"/>
                <w:lang w:eastAsia="en-US"/>
              </w:rPr>
            </w:pPr>
            <w:r w:rsidRPr="00ED5BA5">
              <w:rPr>
                <w:rFonts w:ascii="Arial" w:hAnsi="Arial" w:cs="Arial"/>
                <w:lang w:eastAsia="en-US"/>
              </w:rPr>
              <w:t>OBRAZLOŽENJE</w:t>
            </w:r>
          </w:p>
        </w:tc>
      </w:tr>
      <w:tr w:rsidR="00ED5BA5" w:rsidRPr="00ED5BA5" w14:paraId="219398E1" w14:textId="77777777" w:rsidTr="00ED5BA5">
        <w:trPr>
          <w:cantSplit/>
        </w:trPr>
        <w:tc>
          <w:tcPr>
            <w:tcW w:w="8522" w:type="dxa"/>
            <w:gridSpan w:val="5"/>
          </w:tcPr>
          <w:p w14:paraId="5DB11419" w14:textId="77777777" w:rsidR="00ED5BA5" w:rsidRPr="00ED5BA5" w:rsidRDefault="00ED5BA5" w:rsidP="00ED5BA5">
            <w:pPr>
              <w:jc w:val="center"/>
              <w:rPr>
                <w:rFonts w:ascii="Arial" w:hAnsi="Arial"/>
                <w:b/>
                <w:lang w:eastAsia="en-US"/>
              </w:rPr>
            </w:pPr>
          </w:p>
          <w:p w14:paraId="6D5CF0ED" w14:textId="77777777" w:rsidR="00ED5BA5" w:rsidRPr="00ED5BA5" w:rsidRDefault="00ED5BA5" w:rsidP="00ED5BA5">
            <w:pPr>
              <w:jc w:val="center"/>
              <w:rPr>
                <w:rFonts w:ascii="Arial" w:hAnsi="Arial"/>
                <w:b/>
                <w:lang w:eastAsia="en-US"/>
              </w:rPr>
            </w:pPr>
            <w:r w:rsidRPr="00ED5BA5">
              <w:rPr>
                <w:rFonts w:ascii="Arial" w:hAnsi="Arial"/>
                <w:b/>
                <w:lang w:eastAsia="en-US"/>
              </w:rPr>
              <w:t>D – UPRAVLJANJE I RASPOLAGANJE NEKRETNINAMA</w:t>
            </w:r>
          </w:p>
        </w:tc>
      </w:tr>
      <w:tr w:rsidR="00ED5BA5" w:rsidRPr="00ED5BA5" w14:paraId="4E7ABE24" w14:textId="77777777" w:rsidTr="00ED5BA5">
        <w:trPr>
          <w:cantSplit/>
        </w:trPr>
        <w:tc>
          <w:tcPr>
            <w:tcW w:w="451" w:type="dxa"/>
            <w:vMerge w:val="restart"/>
          </w:tcPr>
          <w:p w14:paraId="365CAF0E" w14:textId="77777777" w:rsidR="00ED5BA5" w:rsidRPr="00ED5BA5" w:rsidRDefault="00ED5BA5" w:rsidP="00ED5BA5">
            <w:pPr>
              <w:rPr>
                <w:rFonts w:ascii="Arial" w:hAnsi="Arial"/>
                <w:lang w:eastAsia="en-US"/>
              </w:rPr>
            </w:pPr>
            <w:r w:rsidRPr="00ED5BA5">
              <w:rPr>
                <w:rFonts w:ascii="Arial" w:hAnsi="Arial"/>
                <w:lang w:eastAsia="en-US"/>
              </w:rPr>
              <w:t>D</w:t>
            </w:r>
          </w:p>
        </w:tc>
        <w:tc>
          <w:tcPr>
            <w:tcW w:w="680" w:type="dxa"/>
            <w:tcBorders>
              <w:bottom w:val="single" w:sz="4" w:space="0" w:color="auto"/>
            </w:tcBorders>
          </w:tcPr>
          <w:p w14:paraId="1CB47239" w14:textId="77777777" w:rsidR="00ED5BA5" w:rsidRPr="00ED5BA5" w:rsidRDefault="00ED5BA5" w:rsidP="00ED5BA5">
            <w:pPr>
              <w:rPr>
                <w:rFonts w:ascii="Arial" w:hAnsi="Arial"/>
                <w:lang w:eastAsia="en-US"/>
              </w:rPr>
            </w:pPr>
            <w:r w:rsidRPr="00ED5BA5">
              <w:rPr>
                <w:rFonts w:ascii="Arial" w:hAnsi="Arial"/>
                <w:lang w:eastAsia="en-US"/>
              </w:rPr>
              <w:t>D.1.</w:t>
            </w:r>
          </w:p>
        </w:tc>
        <w:tc>
          <w:tcPr>
            <w:tcW w:w="2238" w:type="dxa"/>
            <w:tcBorders>
              <w:bottom w:val="single" w:sz="4" w:space="0" w:color="auto"/>
            </w:tcBorders>
            <w:shd w:val="pct5" w:color="auto" w:fill="FFFFFF"/>
          </w:tcPr>
          <w:p w14:paraId="518EA8C8" w14:textId="77777777" w:rsidR="00ED5BA5" w:rsidRPr="00ED5BA5" w:rsidRDefault="00ED5BA5" w:rsidP="00ED5BA5">
            <w:pPr>
              <w:rPr>
                <w:lang w:val="en-GB" w:eastAsia="en-US"/>
              </w:rPr>
            </w:pPr>
            <w:r w:rsidRPr="00ED5BA5">
              <w:rPr>
                <w:lang w:val="en-GB" w:eastAsia="en-US"/>
              </w:rPr>
              <w:t>Pribavljanje nekretnina u vlasništvo Grada Poreča</w:t>
            </w:r>
          </w:p>
        </w:tc>
        <w:tc>
          <w:tcPr>
            <w:tcW w:w="2126" w:type="dxa"/>
            <w:tcBorders>
              <w:bottom w:val="single" w:sz="4" w:space="0" w:color="auto"/>
            </w:tcBorders>
            <w:shd w:val="pct5" w:color="auto" w:fill="FFFFFF"/>
          </w:tcPr>
          <w:p w14:paraId="68EDE3B6" w14:textId="77777777" w:rsidR="00ED5BA5" w:rsidRPr="00ED5BA5" w:rsidRDefault="00ED5BA5" w:rsidP="00ED5BA5">
            <w:pPr>
              <w:rPr>
                <w:lang w:val="en-GB" w:eastAsia="en-US"/>
              </w:rPr>
            </w:pPr>
            <w:r w:rsidRPr="00ED5BA5">
              <w:rPr>
                <w:lang w:val="en-GB" w:eastAsia="en-US"/>
              </w:rPr>
              <w:t>kontinuirano</w:t>
            </w:r>
          </w:p>
        </w:tc>
        <w:tc>
          <w:tcPr>
            <w:tcW w:w="3027" w:type="dxa"/>
            <w:tcBorders>
              <w:bottom w:val="single" w:sz="4" w:space="0" w:color="auto"/>
            </w:tcBorders>
            <w:shd w:val="pct5" w:color="auto" w:fill="FFFFFF"/>
          </w:tcPr>
          <w:p w14:paraId="09459BE8" w14:textId="77777777" w:rsidR="00ED5BA5" w:rsidRPr="00ED5BA5" w:rsidRDefault="00ED5BA5" w:rsidP="00ED5BA5">
            <w:pPr>
              <w:rPr>
                <w:lang w:val="en-GB" w:eastAsia="en-US"/>
              </w:rPr>
            </w:pPr>
            <w:r w:rsidRPr="00ED5BA5">
              <w:rPr>
                <w:lang w:val="en-GB" w:eastAsia="en-US"/>
              </w:rPr>
              <w:t>- zaprimanje zahtjeva za rješavanje imovinsko pravnih odnosa radi pribavljanja nekretnina u vlasništvo Grada Poreča za potrebe realizacije gradskih projekata i investicija.</w:t>
            </w:r>
          </w:p>
        </w:tc>
      </w:tr>
      <w:tr w:rsidR="00ED5BA5" w:rsidRPr="00ED5BA5" w14:paraId="27C5BF6E" w14:textId="77777777" w:rsidTr="00ED5BA5">
        <w:trPr>
          <w:cantSplit/>
        </w:trPr>
        <w:tc>
          <w:tcPr>
            <w:tcW w:w="451" w:type="dxa"/>
            <w:vMerge/>
          </w:tcPr>
          <w:p w14:paraId="55DD4105"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241443C5" w14:textId="77777777" w:rsidR="00ED5BA5" w:rsidRPr="00ED5BA5" w:rsidRDefault="00ED5BA5" w:rsidP="00ED5BA5">
            <w:pPr>
              <w:rPr>
                <w:rFonts w:ascii="Arial" w:hAnsi="Arial"/>
                <w:lang w:eastAsia="en-US"/>
              </w:rPr>
            </w:pPr>
            <w:r w:rsidRPr="00ED5BA5">
              <w:rPr>
                <w:rFonts w:ascii="Arial" w:hAnsi="Arial"/>
                <w:lang w:eastAsia="en-US"/>
              </w:rPr>
              <w:t>D.2.</w:t>
            </w:r>
          </w:p>
        </w:tc>
        <w:tc>
          <w:tcPr>
            <w:tcW w:w="2238" w:type="dxa"/>
            <w:tcBorders>
              <w:bottom w:val="single" w:sz="4" w:space="0" w:color="auto"/>
            </w:tcBorders>
            <w:shd w:val="pct5" w:color="auto" w:fill="FFFFFF"/>
          </w:tcPr>
          <w:p w14:paraId="3878A612" w14:textId="77777777" w:rsidR="00ED5BA5" w:rsidRPr="00ED5BA5" w:rsidRDefault="00ED5BA5" w:rsidP="00ED5BA5">
            <w:pPr>
              <w:rPr>
                <w:lang w:val="en-GB" w:eastAsia="en-US"/>
              </w:rPr>
            </w:pPr>
            <w:r w:rsidRPr="00ED5BA5">
              <w:rPr>
                <w:lang w:val="en-GB" w:eastAsia="en-US"/>
              </w:rPr>
              <w:t>Prodaja nekretnina kao neizgrađeno građevinsko zemljište</w:t>
            </w:r>
          </w:p>
        </w:tc>
        <w:tc>
          <w:tcPr>
            <w:tcW w:w="2126" w:type="dxa"/>
            <w:tcBorders>
              <w:bottom w:val="single" w:sz="4" w:space="0" w:color="auto"/>
            </w:tcBorders>
            <w:shd w:val="pct5" w:color="auto" w:fill="FFFFFF"/>
          </w:tcPr>
          <w:p w14:paraId="0787E1A6" w14:textId="77777777" w:rsidR="00ED5BA5" w:rsidRPr="00ED5BA5" w:rsidRDefault="00ED5BA5" w:rsidP="00ED5BA5">
            <w:pPr>
              <w:rPr>
                <w:lang w:val="en-GB" w:eastAsia="en-US"/>
              </w:rPr>
            </w:pPr>
            <w:r w:rsidRPr="00ED5BA5">
              <w:rPr>
                <w:lang w:val="en-GB" w:eastAsia="en-US"/>
              </w:rPr>
              <w:t>kontinuirano</w:t>
            </w:r>
          </w:p>
        </w:tc>
        <w:tc>
          <w:tcPr>
            <w:tcW w:w="3027" w:type="dxa"/>
            <w:tcBorders>
              <w:bottom w:val="single" w:sz="4" w:space="0" w:color="auto"/>
            </w:tcBorders>
            <w:shd w:val="pct5" w:color="auto" w:fill="FFFFFF"/>
          </w:tcPr>
          <w:p w14:paraId="02E8605F" w14:textId="77777777" w:rsidR="00ED5BA5" w:rsidRPr="00ED5BA5" w:rsidRDefault="00ED5BA5" w:rsidP="00ED5BA5">
            <w:pPr>
              <w:rPr>
                <w:lang w:val="en-GB" w:eastAsia="en-US"/>
              </w:rPr>
            </w:pPr>
            <w:r w:rsidRPr="00ED5BA5">
              <w:rPr>
                <w:lang w:val="en-GB" w:eastAsia="en-US"/>
              </w:rPr>
              <w:t xml:space="preserve">- provedba postupaka prodaje neizgrađenih građevinskih zemljišta sukladno prostornim planovima. </w:t>
            </w:r>
          </w:p>
        </w:tc>
      </w:tr>
      <w:tr w:rsidR="00ED5BA5" w:rsidRPr="00ED5BA5" w14:paraId="238B4C1A" w14:textId="77777777" w:rsidTr="00ED5BA5">
        <w:trPr>
          <w:cantSplit/>
        </w:trPr>
        <w:tc>
          <w:tcPr>
            <w:tcW w:w="451" w:type="dxa"/>
            <w:vMerge/>
          </w:tcPr>
          <w:p w14:paraId="684DAB2A"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06AC50B0" w14:textId="77777777" w:rsidR="00ED5BA5" w:rsidRPr="00ED5BA5" w:rsidRDefault="00ED5BA5" w:rsidP="00ED5BA5">
            <w:pPr>
              <w:rPr>
                <w:rFonts w:ascii="Arial" w:hAnsi="Arial"/>
                <w:lang w:eastAsia="en-US"/>
              </w:rPr>
            </w:pPr>
            <w:r w:rsidRPr="00ED5BA5">
              <w:rPr>
                <w:rFonts w:ascii="Arial" w:hAnsi="Arial"/>
                <w:lang w:eastAsia="en-US"/>
              </w:rPr>
              <w:t>D.3.</w:t>
            </w:r>
          </w:p>
        </w:tc>
        <w:tc>
          <w:tcPr>
            <w:tcW w:w="2238" w:type="dxa"/>
            <w:tcBorders>
              <w:bottom w:val="single" w:sz="4" w:space="0" w:color="auto"/>
            </w:tcBorders>
            <w:shd w:val="pct5" w:color="auto" w:fill="FFFFFF"/>
          </w:tcPr>
          <w:p w14:paraId="1BA02F08" w14:textId="77777777" w:rsidR="00ED5BA5" w:rsidRPr="00ED5BA5" w:rsidRDefault="00ED5BA5" w:rsidP="00ED5BA5">
            <w:pPr>
              <w:rPr>
                <w:lang w:val="en-GB" w:eastAsia="en-US"/>
              </w:rPr>
            </w:pPr>
            <w:r w:rsidRPr="00ED5BA5">
              <w:rPr>
                <w:lang w:val="en-GB" w:eastAsia="en-US"/>
              </w:rPr>
              <w:t>Prodaja nekretnina za formiranje okućnica</w:t>
            </w:r>
          </w:p>
        </w:tc>
        <w:tc>
          <w:tcPr>
            <w:tcW w:w="2126" w:type="dxa"/>
            <w:tcBorders>
              <w:bottom w:val="single" w:sz="4" w:space="0" w:color="auto"/>
            </w:tcBorders>
            <w:shd w:val="pct5" w:color="auto" w:fill="FFFFFF"/>
          </w:tcPr>
          <w:p w14:paraId="6B38F722" w14:textId="77777777" w:rsidR="00ED5BA5" w:rsidRPr="00ED5BA5" w:rsidRDefault="00ED5BA5" w:rsidP="00ED5BA5">
            <w:pPr>
              <w:rPr>
                <w:lang w:val="en-GB" w:eastAsia="en-US"/>
              </w:rPr>
            </w:pPr>
            <w:r w:rsidRPr="00ED5BA5">
              <w:rPr>
                <w:lang w:val="en-GB" w:eastAsia="en-US"/>
              </w:rPr>
              <w:t>kontinuirano</w:t>
            </w:r>
          </w:p>
        </w:tc>
        <w:tc>
          <w:tcPr>
            <w:tcW w:w="3027" w:type="dxa"/>
            <w:tcBorders>
              <w:bottom w:val="single" w:sz="4" w:space="0" w:color="auto"/>
            </w:tcBorders>
            <w:shd w:val="pct5" w:color="auto" w:fill="FFFFFF"/>
          </w:tcPr>
          <w:p w14:paraId="036DBA28" w14:textId="77777777" w:rsidR="00ED5BA5" w:rsidRPr="00ED5BA5" w:rsidRDefault="00ED5BA5" w:rsidP="00ED5BA5">
            <w:pPr>
              <w:rPr>
                <w:lang w:val="en-GB" w:eastAsia="en-US"/>
              </w:rPr>
            </w:pPr>
            <w:r w:rsidRPr="00ED5BA5">
              <w:rPr>
                <w:lang w:val="en-GB" w:eastAsia="en-US"/>
              </w:rPr>
              <w:t xml:space="preserve">- provedba postupaka prodaje zemljšta radi formiranja okućnica sukladno prostornim planovima. </w:t>
            </w:r>
          </w:p>
        </w:tc>
      </w:tr>
      <w:tr w:rsidR="00ED5BA5" w:rsidRPr="00ED5BA5" w14:paraId="25795D20" w14:textId="77777777" w:rsidTr="00ED5BA5">
        <w:trPr>
          <w:cantSplit/>
        </w:trPr>
        <w:tc>
          <w:tcPr>
            <w:tcW w:w="451" w:type="dxa"/>
            <w:vMerge/>
          </w:tcPr>
          <w:p w14:paraId="31F3446F"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5C9518A2" w14:textId="77777777" w:rsidR="00ED5BA5" w:rsidRPr="00ED5BA5" w:rsidRDefault="00ED5BA5" w:rsidP="00ED5BA5">
            <w:pPr>
              <w:rPr>
                <w:rFonts w:ascii="Arial" w:hAnsi="Arial"/>
                <w:lang w:eastAsia="en-US"/>
              </w:rPr>
            </w:pPr>
            <w:r w:rsidRPr="00ED5BA5">
              <w:rPr>
                <w:rFonts w:ascii="Arial" w:hAnsi="Arial"/>
                <w:lang w:eastAsia="en-US"/>
              </w:rPr>
              <w:t>D.4.</w:t>
            </w:r>
          </w:p>
        </w:tc>
        <w:tc>
          <w:tcPr>
            <w:tcW w:w="2238" w:type="dxa"/>
            <w:tcBorders>
              <w:bottom w:val="single" w:sz="4" w:space="0" w:color="auto"/>
            </w:tcBorders>
            <w:shd w:val="pct5" w:color="auto" w:fill="FFFFFF"/>
          </w:tcPr>
          <w:p w14:paraId="5EDEF589" w14:textId="77777777" w:rsidR="00ED5BA5" w:rsidRPr="00ED5BA5" w:rsidRDefault="00ED5BA5" w:rsidP="00ED5BA5">
            <w:pPr>
              <w:rPr>
                <w:lang w:eastAsia="en-US"/>
              </w:rPr>
            </w:pPr>
            <w:r w:rsidRPr="00ED5BA5">
              <w:rPr>
                <w:lang w:val="en-GB" w:eastAsia="en-US"/>
              </w:rPr>
              <w:t>Ustanovljenje prava služnosti</w:t>
            </w:r>
          </w:p>
        </w:tc>
        <w:tc>
          <w:tcPr>
            <w:tcW w:w="2126" w:type="dxa"/>
            <w:tcBorders>
              <w:bottom w:val="single" w:sz="4" w:space="0" w:color="auto"/>
            </w:tcBorders>
            <w:shd w:val="pct5" w:color="auto" w:fill="FFFFFF"/>
          </w:tcPr>
          <w:p w14:paraId="2A7E7E2F" w14:textId="77777777" w:rsidR="00ED5BA5" w:rsidRPr="00ED5BA5" w:rsidRDefault="00ED5BA5" w:rsidP="00ED5BA5">
            <w:pPr>
              <w:rPr>
                <w:lang w:eastAsia="en-US"/>
              </w:rPr>
            </w:pPr>
            <w:r w:rsidRPr="00ED5BA5">
              <w:rPr>
                <w:lang w:val="en-GB" w:eastAsia="en-US"/>
              </w:rPr>
              <w:t>kontinuirano</w:t>
            </w:r>
          </w:p>
        </w:tc>
        <w:tc>
          <w:tcPr>
            <w:tcW w:w="3027" w:type="dxa"/>
            <w:tcBorders>
              <w:bottom w:val="single" w:sz="4" w:space="0" w:color="auto"/>
            </w:tcBorders>
            <w:shd w:val="pct5" w:color="auto" w:fill="FFFFFF"/>
          </w:tcPr>
          <w:p w14:paraId="51BB9CC0" w14:textId="77777777" w:rsidR="00ED5BA5" w:rsidRPr="00ED5BA5" w:rsidRDefault="00ED5BA5" w:rsidP="00ED5BA5">
            <w:pPr>
              <w:rPr>
                <w:lang w:val="en-GB" w:eastAsia="en-US"/>
              </w:rPr>
            </w:pPr>
            <w:r w:rsidRPr="00ED5BA5">
              <w:rPr>
                <w:lang w:val="en-GB" w:eastAsia="en-US"/>
              </w:rPr>
              <w:t>- rješavanje zahtjeve za osnivanje prava služnosti za potrebe izgradnje komunalne infrastrukture.</w:t>
            </w:r>
          </w:p>
        </w:tc>
      </w:tr>
      <w:tr w:rsidR="00ED5BA5" w:rsidRPr="00ED5BA5" w14:paraId="590D9211" w14:textId="77777777" w:rsidTr="00ED5BA5">
        <w:trPr>
          <w:cantSplit/>
        </w:trPr>
        <w:tc>
          <w:tcPr>
            <w:tcW w:w="451" w:type="dxa"/>
            <w:vMerge/>
          </w:tcPr>
          <w:p w14:paraId="3BF65344"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73E52BD8" w14:textId="77777777" w:rsidR="00ED5BA5" w:rsidRPr="00ED5BA5" w:rsidRDefault="00ED5BA5" w:rsidP="00ED5BA5">
            <w:pPr>
              <w:rPr>
                <w:rFonts w:ascii="Arial" w:hAnsi="Arial"/>
                <w:lang w:eastAsia="en-US"/>
              </w:rPr>
            </w:pPr>
            <w:r w:rsidRPr="00ED5BA5">
              <w:rPr>
                <w:rFonts w:ascii="Arial" w:hAnsi="Arial"/>
                <w:lang w:eastAsia="en-US"/>
              </w:rPr>
              <w:t>D.5.</w:t>
            </w:r>
          </w:p>
        </w:tc>
        <w:tc>
          <w:tcPr>
            <w:tcW w:w="2238" w:type="dxa"/>
            <w:tcBorders>
              <w:bottom w:val="single" w:sz="4" w:space="0" w:color="auto"/>
            </w:tcBorders>
            <w:shd w:val="pct5" w:color="auto" w:fill="FFFFFF"/>
          </w:tcPr>
          <w:p w14:paraId="39CFFCFF" w14:textId="77777777" w:rsidR="00ED5BA5" w:rsidRPr="00ED5BA5" w:rsidRDefault="00ED5BA5" w:rsidP="00ED5BA5">
            <w:pPr>
              <w:rPr>
                <w:lang w:eastAsia="en-US"/>
              </w:rPr>
            </w:pPr>
            <w:r w:rsidRPr="00ED5BA5">
              <w:rPr>
                <w:lang w:val="en-GB" w:eastAsia="en-US"/>
              </w:rPr>
              <w:t xml:space="preserve">Razvrgnuća suvlasništva </w:t>
            </w:r>
          </w:p>
        </w:tc>
        <w:tc>
          <w:tcPr>
            <w:tcW w:w="2126" w:type="dxa"/>
            <w:tcBorders>
              <w:bottom w:val="single" w:sz="4" w:space="0" w:color="auto"/>
            </w:tcBorders>
            <w:shd w:val="pct5" w:color="auto" w:fill="FFFFFF"/>
          </w:tcPr>
          <w:p w14:paraId="7B29A277" w14:textId="77777777" w:rsidR="00ED5BA5" w:rsidRPr="00ED5BA5" w:rsidRDefault="00ED5BA5" w:rsidP="00ED5BA5">
            <w:pPr>
              <w:rPr>
                <w:lang w:eastAsia="en-US"/>
              </w:rPr>
            </w:pPr>
            <w:r w:rsidRPr="00ED5BA5">
              <w:rPr>
                <w:lang w:val="en-GB" w:eastAsia="en-US"/>
              </w:rPr>
              <w:t>kontinuirano</w:t>
            </w:r>
          </w:p>
        </w:tc>
        <w:tc>
          <w:tcPr>
            <w:tcW w:w="3027" w:type="dxa"/>
            <w:tcBorders>
              <w:bottom w:val="single" w:sz="4" w:space="0" w:color="auto"/>
            </w:tcBorders>
            <w:shd w:val="pct5" w:color="auto" w:fill="FFFFFF"/>
          </w:tcPr>
          <w:p w14:paraId="074ABBA6" w14:textId="77777777" w:rsidR="00ED5BA5" w:rsidRPr="00ED5BA5" w:rsidRDefault="00ED5BA5" w:rsidP="00ED5BA5">
            <w:pPr>
              <w:rPr>
                <w:lang w:eastAsia="en-US"/>
              </w:rPr>
            </w:pPr>
            <w:r w:rsidRPr="00ED5BA5">
              <w:rPr>
                <w:lang w:val="en-GB" w:eastAsia="en-US"/>
              </w:rPr>
              <w:t>- po provedbi parcelacijskih elaborata sklapaju se ugovori o razvrgnuću suvlasničke zajednice.</w:t>
            </w:r>
          </w:p>
        </w:tc>
      </w:tr>
      <w:tr w:rsidR="00ED5BA5" w:rsidRPr="00ED5BA5" w14:paraId="4224BD7D" w14:textId="77777777" w:rsidTr="00ED5BA5">
        <w:trPr>
          <w:cantSplit/>
        </w:trPr>
        <w:tc>
          <w:tcPr>
            <w:tcW w:w="451" w:type="dxa"/>
            <w:vMerge/>
          </w:tcPr>
          <w:p w14:paraId="78A969F1" w14:textId="77777777" w:rsidR="00ED5BA5" w:rsidRPr="00ED5BA5" w:rsidRDefault="00ED5BA5" w:rsidP="00ED5BA5">
            <w:pPr>
              <w:rPr>
                <w:rFonts w:ascii="Arial" w:hAnsi="Arial"/>
                <w:lang w:eastAsia="en-US"/>
              </w:rPr>
            </w:pPr>
          </w:p>
        </w:tc>
        <w:tc>
          <w:tcPr>
            <w:tcW w:w="680" w:type="dxa"/>
            <w:tcBorders>
              <w:bottom w:val="single" w:sz="4" w:space="0" w:color="auto"/>
            </w:tcBorders>
          </w:tcPr>
          <w:p w14:paraId="1652459A" w14:textId="77777777" w:rsidR="00ED5BA5" w:rsidRPr="00ED5BA5" w:rsidRDefault="00ED5BA5" w:rsidP="00ED5BA5">
            <w:pPr>
              <w:rPr>
                <w:rFonts w:ascii="Arial" w:hAnsi="Arial"/>
                <w:lang w:eastAsia="en-US"/>
              </w:rPr>
            </w:pPr>
            <w:r w:rsidRPr="00ED5BA5">
              <w:rPr>
                <w:rFonts w:ascii="Arial" w:hAnsi="Arial"/>
                <w:lang w:eastAsia="en-US"/>
              </w:rPr>
              <w:t>D.6.</w:t>
            </w:r>
          </w:p>
        </w:tc>
        <w:tc>
          <w:tcPr>
            <w:tcW w:w="2238" w:type="dxa"/>
            <w:tcBorders>
              <w:bottom w:val="single" w:sz="4" w:space="0" w:color="auto"/>
            </w:tcBorders>
            <w:shd w:val="pct5" w:color="auto" w:fill="FFFFFF"/>
          </w:tcPr>
          <w:p w14:paraId="6D44F2F1" w14:textId="77777777" w:rsidR="00ED5BA5" w:rsidRPr="00ED5BA5" w:rsidRDefault="00ED5BA5" w:rsidP="00ED5BA5">
            <w:pPr>
              <w:rPr>
                <w:lang w:eastAsia="en-US"/>
              </w:rPr>
            </w:pPr>
            <w:r w:rsidRPr="00ED5BA5">
              <w:rPr>
                <w:lang w:val="en-GB" w:eastAsia="en-US"/>
              </w:rPr>
              <w:t xml:space="preserve">Prijenos vlasništva na nekretninama u vlasništvo Grada Poreča-Parenzo, radi formiranja javnih prometnih površina </w:t>
            </w:r>
          </w:p>
        </w:tc>
        <w:tc>
          <w:tcPr>
            <w:tcW w:w="2126" w:type="dxa"/>
            <w:tcBorders>
              <w:bottom w:val="single" w:sz="4" w:space="0" w:color="auto"/>
            </w:tcBorders>
            <w:shd w:val="pct5" w:color="auto" w:fill="FFFFFF"/>
          </w:tcPr>
          <w:p w14:paraId="09290B21" w14:textId="77777777" w:rsidR="00ED5BA5" w:rsidRPr="00ED5BA5" w:rsidRDefault="00ED5BA5" w:rsidP="00ED5BA5">
            <w:pPr>
              <w:rPr>
                <w:lang w:eastAsia="en-US"/>
              </w:rPr>
            </w:pPr>
            <w:r w:rsidRPr="00ED5BA5">
              <w:rPr>
                <w:lang w:val="en-GB" w:eastAsia="en-US"/>
              </w:rPr>
              <w:t>kontinuirano</w:t>
            </w:r>
          </w:p>
        </w:tc>
        <w:tc>
          <w:tcPr>
            <w:tcW w:w="3027" w:type="dxa"/>
            <w:tcBorders>
              <w:bottom w:val="single" w:sz="4" w:space="0" w:color="auto"/>
            </w:tcBorders>
            <w:shd w:val="pct5" w:color="auto" w:fill="FFFFFF"/>
          </w:tcPr>
          <w:p w14:paraId="069CA2F8" w14:textId="77777777" w:rsidR="00ED5BA5" w:rsidRPr="00ED5BA5" w:rsidRDefault="00ED5BA5" w:rsidP="00ED5BA5">
            <w:pPr>
              <w:rPr>
                <w:lang w:eastAsia="en-US"/>
              </w:rPr>
            </w:pPr>
            <w:r w:rsidRPr="00ED5BA5">
              <w:rPr>
                <w:lang w:val="en-GB" w:eastAsia="en-US"/>
              </w:rPr>
              <w:t>Po zahtjevima stranaka i uvidom u odgovarajuću prostorno-plansku dokumentaciju, preuzete su nekretnine na dar, sklapanjem ugovora o darovanju nekretnina.</w:t>
            </w:r>
          </w:p>
        </w:tc>
      </w:tr>
      <w:tr w:rsidR="00ED5BA5" w:rsidRPr="00ED5BA5" w14:paraId="28D6A173" w14:textId="77777777" w:rsidTr="00ED5BA5">
        <w:trPr>
          <w:cantSplit/>
          <w:trHeight w:val="70"/>
        </w:trPr>
        <w:tc>
          <w:tcPr>
            <w:tcW w:w="451" w:type="dxa"/>
            <w:vMerge/>
          </w:tcPr>
          <w:p w14:paraId="1686437F" w14:textId="77777777" w:rsidR="00ED5BA5" w:rsidRPr="00ED5BA5" w:rsidRDefault="00ED5BA5" w:rsidP="00ED5BA5">
            <w:pPr>
              <w:rPr>
                <w:rFonts w:ascii="Arial" w:hAnsi="Arial"/>
                <w:lang w:eastAsia="en-US"/>
              </w:rPr>
            </w:pPr>
          </w:p>
        </w:tc>
        <w:tc>
          <w:tcPr>
            <w:tcW w:w="680" w:type="dxa"/>
          </w:tcPr>
          <w:p w14:paraId="37D825DF" w14:textId="77777777" w:rsidR="00ED5BA5" w:rsidRPr="00ED5BA5" w:rsidRDefault="00ED5BA5" w:rsidP="00ED5BA5">
            <w:pPr>
              <w:rPr>
                <w:rFonts w:ascii="Arial" w:hAnsi="Arial"/>
                <w:lang w:eastAsia="en-US"/>
              </w:rPr>
            </w:pPr>
            <w:r w:rsidRPr="00ED5BA5">
              <w:rPr>
                <w:rFonts w:ascii="Arial" w:hAnsi="Arial"/>
                <w:lang w:eastAsia="en-US"/>
              </w:rPr>
              <w:t>D.7.</w:t>
            </w:r>
          </w:p>
        </w:tc>
        <w:tc>
          <w:tcPr>
            <w:tcW w:w="2238" w:type="dxa"/>
            <w:shd w:val="pct5" w:color="auto" w:fill="FFFFFF"/>
          </w:tcPr>
          <w:p w14:paraId="7A31A178" w14:textId="77777777" w:rsidR="00ED5BA5" w:rsidRPr="00ED5BA5" w:rsidRDefault="00ED5BA5" w:rsidP="00ED5BA5">
            <w:pPr>
              <w:rPr>
                <w:lang w:eastAsia="en-US"/>
              </w:rPr>
            </w:pPr>
            <w:r w:rsidRPr="00ED5BA5">
              <w:rPr>
                <w:lang w:eastAsia="en-US"/>
              </w:rPr>
              <w:t>Ostalo</w:t>
            </w:r>
          </w:p>
        </w:tc>
        <w:tc>
          <w:tcPr>
            <w:tcW w:w="2126" w:type="dxa"/>
            <w:shd w:val="pct5" w:color="auto" w:fill="FFFFFF"/>
          </w:tcPr>
          <w:p w14:paraId="5D0C610B" w14:textId="77777777" w:rsidR="00ED5BA5" w:rsidRPr="00ED5BA5" w:rsidRDefault="00ED5BA5" w:rsidP="00ED5BA5">
            <w:pPr>
              <w:rPr>
                <w:lang w:eastAsia="en-US"/>
              </w:rPr>
            </w:pPr>
            <w:r w:rsidRPr="00ED5BA5">
              <w:rPr>
                <w:lang w:val="en-GB" w:eastAsia="en-US"/>
              </w:rPr>
              <w:t>kontinuirano</w:t>
            </w:r>
          </w:p>
        </w:tc>
        <w:tc>
          <w:tcPr>
            <w:tcW w:w="3027" w:type="dxa"/>
            <w:shd w:val="pct5" w:color="auto" w:fill="FFFFFF"/>
          </w:tcPr>
          <w:p w14:paraId="3EF3C4EE" w14:textId="77777777" w:rsidR="00ED5BA5" w:rsidRPr="00ED5BA5" w:rsidRDefault="00ED5BA5" w:rsidP="00ED5BA5">
            <w:pPr>
              <w:rPr>
                <w:lang w:val="en-GB" w:eastAsia="en-US"/>
              </w:rPr>
            </w:pPr>
            <w:r w:rsidRPr="00ED5BA5">
              <w:rPr>
                <w:lang w:val="en-GB" w:eastAsia="en-US"/>
              </w:rPr>
              <w:t>Ostalo (priprema građevinskog zemljišta, uvid u dokumentaciju, uknjižba na Grad i dr.)</w:t>
            </w:r>
          </w:p>
        </w:tc>
      </w:tr>
      <w:tr w:rsidR="00ED5BA5" w:rsidRPr="00ED5BA5" w14:paraId="77E66F42" w14:textId="77777777" w:rsidTr="00ED5BA5">
        <w:trPr>
          <w:cantSplit/>
        </w:trPr>
        <w:tc>
          <w:tcPr>
            <w:tcW w:w="8522" w:type="dxa"/>
            <w:gridSpan w:val="5"/>
          </w:tcPr>
          <w:p w14:paraId="4CFC7B17" w14:textId="77777777" w:rsidR="00ED5BA5" w:rsidRPr="00ED5BA5" w:rsidRDefault="00ED5BA5" w:rsidP="00ED5BA5">
            <w:pPr>
              <w:jc w:val="center"/>
              <w:rPr>
                <w:rFonts w:ascii="Arial" w:hAnsi="Arial"/>
                <w:b/>
                <w:lang w:eastAsia="en-US"/>
              </w:rPr>
            </w:pPr>
          </w:p>
          <w:p w14:paraId="0D0AF1AF" w14:textId="77777777" w:rsidR="00ED5BA5" w:rsidRPr="00ED5BA5" w:rsidRDefault="00ED5BA5" w:rsidP="00ED5BA5">
            <w:pPr>
              <w:jc w:val="center"/>
              <w:rPr>
                <w:rFonts w:ascii="Arial" w:hAnsi="Arial"/>
                <w:b/>
                <w:lang w:eastAsia="en-US"/>
              </w:rPr>
            </w:pPr>
            <w:r w:rsidRPr="00ED5BA5">
              <w:rPr>
                <w:rFonts w:ascii="Arial" w:hAnsi="Arial"/>
                <w:b/>
                <w:lang w:eastAsia="en-US"/>
              </w:rPr>
              <w:t>E – POMORSKO DOBRO</w:t>
            </w:r>
          </w:p>
        </w:tc>
      </w:tr>
      <w:tr w:rsidR="00ED5BA5" w:rsidRPr="00ED5BA5" w14:paraId="1762EFCC" w14:textId="77777777" w:rsidTr="00ED5BA5">
        <w:trPr>
          <w:cantSplit/>
          <w:trHeight w:val="70"/>
        </w:trPr>
        <w:tc>
          <w:tcPr>
            <w:tcW w:w="451" w:type="dxa"/>
          </w:tcPr>
          <w:p w14:paraId="5E472904" w14:textId="77777777" w:rsidR="00ED5BA5" w:rsidRPr="00ED5BA5" w:rsidRDefault="00ED5BA5" w:rsidP="00ED5BA5">
            <w:pPr>
              <w:rPr>
                <w:rFonts w:ascii="Arial" w:hAnsi="Arial"/>
                <w:lang w:eastAsia="en-US"/>
              </w:rPr>
            </w:pPr>
            <w:r w:rsidRPr="00ED5BA5">
              <w:rPr>
                <w:rFonts w:ascii="Arial" w:hAnsi="Arial"/>
                <w:lang w:eastAsia="en-US"/>
              </w:rPr>
              <w:t>E</w:t>
            </w:r>
          </w:p>
        </w:tc>
        <w:tc>
          <w:tcPr>
            <w:tcW w:w="680" w:type="dxa"/>
          </w:tcPr>
          <w:p w14:paraId="6AFD69F9" w14:textId="77777777" w:rsidR="00ED5BA5" w:rsidRPr="00ED5BA5" w:rsidRDefault="00ED5BA5" w:rsidP="00ED5BA5">
            <w:pPr>
              <w:rPr>
                <w:rFonts w:ascii="Arial" w:hAnsi="Arial"/>
                <w:lang w:eastAsia="en-US"/>
              </w:rPr>
            </w:pPr>
            <w:r w:rsidRPr="00ED5BA5">
              <w:rPr>
                <w:rFonts w:ascii="Arial" w:hAnsi="Arial"/>
                <w:lang w:eastAsia="en-US"/>
              </w:rPr>
              <w:t>E.1.</w:t>
            </w:r>
          </w:p>
        </w:tc>
        <w:tc>
          <w:tcPr>
            <w:tcW w:w="2238" w:type="dxa"/>
            <w:shd w:val="pct5" w:color="auto" w:fill="FFFFFF"/>
          </w:tcPr>
          <w:p w14:paraId="16D76866" w14:textId="77777777" w:rsidR="00ED5BA5" w:rsidRPr="00ED5BA5" w:rsidRDefault="00ED5BA5" w:rsidP="00ED5BA5">
            <w:pPr>
              <w:rPr>
                <w:lang w:val="en-GB" w:eastAsia="en-US"/>
              </w:rPr>
            </w:pPr>
            <w:r w:rsidRPr="00ED5BA5">
              <w:rPr>
                <w:lang w:val="en-GB" w:eastAsia="en-US"/>
              </w:rPr>
              <w:t>Plan upravljanja pomorskim dobrom</w:t>
            </w:r>
          </w:p>
        </w:tc>
        <w:tc>
          <w:tcPr>
            <w:tcW w:w="2126" w:type="dxa"/>
            <w:shd w:val="pct5" w:color="auto" w:fill="FFFFFF"/>
          </w:tcPr>
          <w:p w14:paraId="60CCDD1B" w14:textId="77777777" w:rsidR="00ED5BA5" w:rsidRPr="00ED5BA5" w:rsidRDefault="00ED5BA5" w:rsidP="00ED5BA5">
            <w:pPr>
              <w:rPr>
                <w:lang w:val="en-GB" w:eastAsia="en-US"/>
              </w:rPr>
            </w:pPr>
            <w:r w:rsidRPr="00ED5BA5">
              <w:rPr>
                <w:lang w:eastAsia="en-US"/>
              </w:rPr>
              <w:t>u tijeku</w:t>
            </w:r>
          </w:p>
        </w:tc>
        <w:tc>
          <w:tcPr>
            <w:tcW w:w="3027" w:type="dxa"/>
            <w:shd w:val="pct5" w:color="auto" w:fill="FFFFFF"/>
          </w:tcPr>
          <w:p w14:paraId="2E4B3CA9" w14:textId="77777777" w:rsidR="00ED5BA5" w:rsidRPr="00ED5BA5" w:rsidRDefault="00ED5BA5" w:rsidP="00ED5BA5">
            <w:pPr>
              <w:rPr>
                <w:lang w:val="en-GB" w:eastAsia="en-US"/>
              </w:rPr>
            </w:pPr>
            <w:r w:rsidRPr="00ED5BA5">
              <w:rPr>
                <w:lang w:val="en-GB" w:eastAsia="en-US"/>
              </w:rPr>
              <w:t>- u pripremi Plan upravljanja za razdoblje 2024. – 2028. Godinu</w:t>
            </w:r>
          </w:p>
        </w:tc>
      </w:tr>
    </w:tbl>
    <w:p w14:paraId="499614C3" w14:textId="77777777" w:rsidR="00ED5BA5" w:rsidRPr="00ED5BA5" w:rsidRDefault="00ED5BA5" w:rsidP="00ED5BA5">
      <w:pPr>
        <w:tabs>
          <w:tab w:val="left" w:pos="4649"/>
        </w:tabs>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D5BA5" w:rsidRPr="00ED5BA5" w14:paraId="3AB78039" w14:textId="77777777" w:rsidTr="00ED5BA5">
        <w:tc>
          <w:tcPr>
            <w:tcW w:w="8522" w:type="dxa"/>
            <w:tcBorders>
              <w:bottom w:val="nil"/>
            </w:tcBorders>
          </w:tcPr>
          <w:p w14:paraId="1DA76AC3" w14:textId="77777777" w:rsidR="00ED5BA5" w:rsidRPr="00ED5BA5" w:rsidRDefault="00ED5BA5" w:rsidP="00395EE7">
            <w:pPr>
              <w:numPr>
                <w:ilvl w:val="0"/>
                <w:numId w:val="27"/>
              </w:numPr>
              <w:rPr>
                <w:rFonts w:ascii="Arial" w:hAnsi="Arial"/>
                <w:b/>
                <w:lang w:eastAsia="en-US"/>
              </w:rPr>
            </w:pPr>
            <w:r w:rsidRPr="00ED5BA5">
              <w:rPr>
                <w:rFonts w:ascii="Arial" w:hAnsi="Arial"/>
                <w:b/>
                <w:lang w:eastAsia="en-US"/>
              </w:rPr>
              <w:t>ZAKLJUČAK/REZIME</w:t>
            </w:r>
          </w:p>
        </w:tc>
      </w:tr>
      <w:tr w:rsidR="00ED5BA5" w:rsidRPr="00ED5BA5" w14:paraId="3936C6CB" w14:textId="77777777" w:rsidTr="00ED5BA5">
        <w:trPr>
          <w:trHeight w:val="1833"/>
        </w:trPr>
        <w:tc>
          <w:tcPr>
            <w:tcW w:w="8522" w:type="dxa"/>
            <w:shd w:val="pct5" w:color="auto" w:fill="FFFFFF"/>
          </w:tcPr>
          <w:p w14:paraId="2CBEEC31" w14:textId="77777777" w:rsidR="00ED5BA5" w:rsidRPr="00ED5BA5" w:rsidRDefault="00ED5BA5" w:rsidP="00ED5BA5">
            <w:pPr>
              <w:rPr>
                <w:lang w:eastAsia="en-US"/>
              </w:rPr>
            </w:pPr>
            <w:r w:rsidRPr="00ED5BA5">
              <w:rPr>
                <w:lang w:eastAsia="en-US"/>
              </w:rPr>
              <w:t>Tijekom izvještajnog razdoblja siječanj 2024. – lipanj 2024. godine Upravni odjel za prostorno planiranje i zaštitu okoliša obavljao je stručne i administrativne poslove u okviru svoje nadležnosti, sukladno važećim propisima i aktima Grada Poreča, temeljem koordinacije Gradonačelnika i suradnje sa drugim Upravnim odjelima Grada Poreča.</w:t>
            </w:r>
          </w:p>
          <w:p w14:paraId="3377D357" w14:textId="77777777" w:rsidR="00ED5BA5" w:rsidRPr="00ED5BA5" w:rsidRDefault="00ED5BA5" w:rsidP="00ED5BA5">
            <w:pPr>
              <w:rPr>
                <w:lang w:eastAsia="en-US"/>
              </w:rPr>
            </w:pPr>
          </w:p>
          <w:p w14:paraId="16F38BA5" w14:textId="77777777" w:rsidR="00ED5BA5" w:rsidRPr="00ED5BA5" w:rsidRDefault="00ED5BA5" w:rsidP="00ED5BA5">
            <w:pPr>
              <w:rPr>
                <w:lang w:eastAsia="en-US"/>
              </w:rPr>
            </w:pPr>
            <w:r w:rsidRPr="00ED5BA5">
              <w:rPr>
                <w:lang w:eastAsia="en-US"/>
              </w:rPr>
              <w:t>Osnovne zadaće iz nadležnosti Upravnog odjela u narednom razdoblju su :</w:t>
            </w:r>
          </w:p>
          <w:p w14:paraId="18410705" w14:textId="77777777" w:rsidR="00ED5BA5" w:rsidRPr="00ED5BA5" w:rsidRDefault="00ED5BA5" w:rsidP="00ED5BA5">
            <w:pPr>
              <w:rPr>
                <w:lang w:eastAsia="en-US"/>
              </w:rPr>
            </w:pPr>
            <w:r w:rsidRPr="00ED5BA5">
              <w:rPr>
                <w:lang w:eastAsia="en-US"/>
              </w:rPr>
              <w:t xml:space="preserve">- priprema i provedba Programa sukladno zaključcima gradskih tijela Grada Poreča, </w:t>
            </w:r>
          </w:p>
          <w:p w14:paraId="11B708A3" w14:textId="77777777" w:rsidR="00ED5BA5" w:rsidRPr="00ED5BA5" w:rsidRDefault="00ED5BA5" w:rsidP="00ED5BA5">
            <w:pPr>
              <w:rPr>
                <w:lang w:eastAsia="en-US"/>
              </w:rPr>
            </w:pPr>
            <w:r w:rsidRPr="00ED5BA5">
              <w:rPr>
                <w:lang w:eastAsia="en-US"/>
              </w:rPr>
              <w:t>- provedba osnovnih ciljeva iz oblasti zaštite kulturne baštine,</w:t>
            </w:r>
          </w:p>
          <w:p w14:paraId="35D30312" w14:textId="77777777" w:rsidR="00ED5BA5" w:rsidRPr="00ED5BA5" w:rsidRDefault="00ED5BA5" w:rsidP="00ED5BA5">
            <w:pPr>
              <w:rPr>
                <w:lang w:eastAsia="en-US"/>
              </w:rPr>
            </w:pPr>
            <w:r w:rsidRPr="00ED5BA5">
              <w:rPr>
                <w:lang w:eastAsia="en-US"/>
              </w:rPr>
              <w:t>- nastavak rada na izradi prostornih planova, projekata i programa, s naglaskom na izradu i postupak donošenja Izmjena i dopuna Prostornog plana uređenja Grada Poreča i Izmjena i dopuna Generalnog urbanističkog plana grada Poreča,</w:t>
            </w:r>
          </w:p>
          <w:p w14:paraId="7B29A9AB" w14:textId="77777777" w:rsidR="00ED5BA5" w:rsidRPr="00ED5BA5" w:rsidRDefault="00ED5BA5" w:rsidP="00ED5BA5">
            <w:pPr>
              <w:rPr>
                <w:lang w:eastAsia="en-US"/>
              </w:rPr>
            </w:pPr>
            <w:r w:rsidRPr="00ED5BA5">
              <w:rPr>
                <w:lang w:eastAsia="en-US"/>
              </w:rPr>
              <w:t>- provedba osnovnih ciljeva iz oblasti zaštite okoliša,</w:t>
            </w:r>
          </w:p>
          <w:p w14:paraId="085F070D" w14:textId="77777777" w:rsidR="00ED5BA5" w:rsidRPr="00ED5BA5" w:rsidRDefault="00ED5BA5" w:rsidP="00ED5BA5">
            <w:pPr>
              <w:rPr>
                <w:lang w:eastAsia="en-US"/>
              </w:rPr>
            </w:pPr>
            <w:r w:rsidRPr="00ED5BA5">
              <w:rPr>
                <w:lang w:eastAsia="en-US"/>
              </w:rPr>
              <w:t>- ustrojavanje geografsko-informacijskog sustava sa evidencijom gradske imovine u svrhu upravljanja imovinom,</w:t>
            </w:r>
          </w:p>
          <w:p w14:paraId="409E3000" w14:textId="77777777" w:rsidR="00ED5BA5" w:rsidRPr="00ED5BA5" w:rsidRDefault="00ED5BA5" w:rsidP="00ED5BA5">
            <w:pPr>
              <w:rPr>
                <w:lang w:eastAsia="en-US"/>
              </w:rPr>
            </w:pPr>
            <w:r w:rsidRPr="00ED5BA5">
              <w:rPr>
                <w:lang w:eastAsia="en-US"/>
              </w:rPr>
              <w:t xml:space="preserve">- daljnja izgradnja kvalitetne komunikacije s javnošću (rad sa strankama, Internet). </w:t>
            </w:r>
          </w:p>
          <w:p w14:paraId="0FA44546" w14:textId="77777777" w:rsidR="00ED5BA5" w:rsidRPr="00ED5BA5" w:rsidRDefault="00ED5BA5" w:rsidP="00ED5BA5">
            <w:pPr>
              <w:jc w:val="both"/>
              <w:rPr>
                <w:rFonts w:ascii="Arial" w:hAnsi="Arial"/>
                <w:lang w:eastAsia="en-US"/>
              </w:rPr>
            </w:pPr>
            <w:r w:rsidRPr="00ED5BA5">
              <w:rPr>
                <w:rFonts w:ascii="Arial" w:hAnsi="Arial"/>
                <w:lang w:eastAsia="en-US"/>
              </w:rPr>
              <w:t xml:space="preserve">                                                                                                          </w:t>
            </w:r>
          </w:p>
          <w:p w14:paraId="2C0236AB" w14:textId="77777777" w:rsidR="00ED5BA5" w:rsidRPr="00ED5BA5" w:rsidRDefault="00ED5BA5" w:rsidP="00ED5BA5">
            <w:pPr>
              <w:jc w:val="both"/>
              <w:rPr>
                <w:lang w:eastAsia="en-US"/>
              </w:rPr>
            </w:pPr>
            <w:r w:rsidRPr="00ED5BA5">
              <w:rPr>
                <w:rFonts w:ascii="Arial" w:hAnsi="Arial"/>
                <w:lang w:eastAsia="en-US"/>
              </w:rPr>
              <w:t xml:space="preserve">                                                                                                          </w:t>
            </w:r>
            <w:r w:rsidRPr="00ED5BA5">
              <w:rPr>
                <w:lang w:eastAsia="en-US"/>
              </w:rPr>
              <w:t>Pročelnik:</w:t>
            </w:r>
          </w:p>
          <w:p w14:paraId="6BF8065A" w14:textId="77777777" w:rsidR="00ED5BA5" w:rsidRPr="00ED5BA5" w:rsidRDefault="00ED5BA5" w:rsidP="00ED5BA5">
            <w:pPr>
              <w:jc w:val="right"/>
              <w:rPr>
                <w:lang w:eastAsia="en-US"/>
              </w:rPr>
            </w:pPr>
            <w:r w:rsidRPr="00ED5BA5">
              <w:rPr>
                <w:lang w:eastAsia="en-US"/>
              </w:rPr>
              <w:t>dr.sc.</w:t>
            </w:r>
            <w:smartTag w:uri="urn:schemas-microsoft-com:office:smarttags" w:element="PersonName">
              <w:smartTagPr>
                <w:attr w:name="ProductID" w:val="Damir Hrvatin"/>
              </w:smartTagPr>
              <w:r w:rsidRPr="00ED5BA5">
                <w:rPr>
                  <w:lang w:eastAsia="en-US"/>
                </w:rPr>
                <w:t>Damir Hrvatin</w:t>
              </w:r>
            </w:smartTag>
            <w:r w:rsidRPr="00ED5BA5">
              <w:rPr>
                <w:lang w:eastAsia="en-US"/>
              </w:rPr>
              <w:t>, dipl.ing.arh.</w:t>
            </w:r>
          </w:p>
          <w:p w14:paraId="2518886F" w14:textId="77777777" w:rsidR="00ED5BA5" w:rsidRPr="00ED5BA5" w:rsidRDefault="00ED5BA5" w:rsidP="00ED5BA5">
            <w:pPr>
              <w:rPr>
                <w:lang w:eastAsia="en-US"/>
              </w:rPr>
            </w:pPr>
          </w:p>
        </w:tc>
      </w:tr>
    </w:tbl>
    <w:p w14:paraId="057523A1" w14:textId="77777777" w:rsidR="00ED5BA5" w:rsidRPr="00ED5BA5" w:rsidRDefault="00ED5BA5" w:rsidP="00ED5BA5">
      <w:pPr>
        <w:tabs>
          <w:tab w:val="left" w:pos="4649"/>
        </w:tabs>
        <w:rPr>
          <w:color w:val="FF0000"/>
          <w:lang w:eastAsia="en-US"/>
        </w:rPr>
      </w:pPr>
    </w:p>
    <w:p w14:paraId="79E48EB5" w14:textId="77777777" w:rsidR="00ED5BA5" w:rsidRPr="00ED5BA5" w:rsidRDefault="00ED5BA5" w:rsidP="00ED5BA5">
      <w:pPr>
        <w:tabs>
          <w:tab w:val="left" w:pos="4649"/>
        </w:tabs>
        <w:rPr>
          <w:rFonts w:ascii="Arial" w:hAnsi="Arial" w:cs="Arial"/>
          <w:color w:val="FF0000"/>
          <w:lang w:val="en-GB" w:eastAsia="en-US"/>
        </w:rPr>
      </w:pPr>
    </w:p>
    <w:p w14:paraId="5043B0EF" w14:textId="77777777" w:rsidR="00ED5BA5" w:rsidRPr="00ED5BA5" w:rsidRDefault="00ED5BA5" w:rsidP="00ED5BA5">
      <w:pPr>
        <w:tabs>
          <w:tab w:val="left" w:pos="4649"/>
        </w:tabs>
        <w:rPr>
          <w:color w:val="FF0000"/>
          <w:lang w:val="en-GB" w:eastAsia="en-US"/>
        </w:rPr>
      </w:pPr>
    </w:p>
    <w:p w14:paraId="4FE7B257" w14:textId="1C1688DE" w:rsidR="00ED5BA5" w:rsidRDefault="00ED5BA5" w:rsidP="00ED5BA5">
      <w:pPr>
        <w:tabs>
          <w:tab w:val="left" w:pos="4649"/>
        </w:tabs>
        <w:rPr>
          <w:color w:val="FF0000"/>
          <w:lang w:eastAsia="en-US"/>
        </w:rPr>
      </w:pPr>
    </w:p>
    <w:p w14:paraId="278D7016" w14:textId="7811C1BF" w:rsidR="00ED5BA5" w:rsidRDefault="00ED5BA5" w:rsidP="00ED5BA5">
      <w:pPr>
        <w:tabs>
          <w:tab w:val="left" w:pos="4649"/>
        </w:tabs>
        <w:rPr>
          <w:color w:val="FF0000"/>
          <w:lang w:eastAsia="en-US"/>
        </w:rPr>
      </w:pPr>
    </w:p>
    <w:p w14:paraId="5C42C0B5" w14:textId="07E7D791" w:rsidR="00ED5BA5" w:rsidRDefault="00ED5BA5" w:rsidP="00ED5BA5">
      <w:pPr>
        <w:tabs>
          <w:tab w:val="left" w:pos="4649"/>
        </w:tabs>
        <w:rPr>
          <w:color w:val="FF0000"/>
          <w:lang w:eastAsia="en-US"/>
        </w:rPr>
      </w:pPr>
    </w:p>
    <w:p w14:paraId="64459A29" w14:textId="5D37F17B" w:rsidR="00ED5BA5" w:rsidRDefault="00ED5BA5" w:rsidP="00ED5BA5">
      <w:pPr>
        <w:tabs>
          <w:tab w:val="left" w:pos="4649"/>
        </w:tabs>
        <w:rPr>
          <w:color w:val="FF0000"/>
          <w:lang w:eastAsia="en-US"/>
        </w:rPr>
      </w:pPr>
    </w:p>
    <w:p w14:paraId="4637ECAD" w14:textId="6A7F7F63" w:rsidR="00ED5BA5" w:rsidRDefault="00ED5BA5" w:rsidP="00ED5BA5">
      <w:pPr>
        <w:tabs>
          <w:tab w:val="left" w:pos="4649"/>
        </w:tabs>
        <w:rPr>
          <w:color w:val="FF0000"/>
          <w:lang w:eastAsia="en-US"/>
        </w:rPr>
      </w:pPr>
    </w:p>
    <w:p w14:paraId="3846F14D" w14:textId="14A3E5E0" w:rsidR="00ED5BA5" w:rsidRDefault="00ED5BA5" w:rsidP="00ED5BA5">
      <w:pPr>
        <w:tabs>
          <w:tab w:val="left" w:pos="4649"/>
        </w:tabs>
        <w:rPr>
          <w:color w:val="FF0000"/>
          <w:lang w:eastAsia="en-US"/>
        </w:rPr>
      </w:pPr>
    </w:p>
    <w:p w14:paraId="6EB6801D" w14:textId="6A5DCC26" w:rsidR="00ED5BA5" w:rsidRDefault="00ED5BA5" w:rsidP="00ED5BA5">
      <w:pPr>
        <w:tabs>
          <w:tab w:val="left" w:pos="4649"/>
        </w:tabs>
        <w:rPr>
          <w:color w:val="FF0000"/>
          <w:lang w:eastAsia="en-US"/>
        </w:rPr>
      </w:pPr>
    </w:p>
    <w:p w14:paraId="2B6DB223" w14:textId="2A57A482" w:rsidR="00ED5BA5" w:rsidRDefault="00ED5BA5" w:rsidP="00ED5BA5">
      <w:pPr>
        <w:tabs>
          <w:tab w:val="left" w:pos="4649"/>
        </w:tabs>
        <w:rPr>
          <w:color w:val="FF0000"/>
          <w:lang w:eastAsia="en-US"/>
        </w:rPr>
      </w:pPr>
    </w:p>
    <w:p w14:paraId="7F4EE71D" w14:textId="11054637" w:rsidR="00ED5BA5" w:rsidRDefault="00ED5BA5" w:rsidP="00ED5BA5">
      <w:pPr>
        <w:tabs>
          <w:tab w:val="left" w:pos="4649"/>
        </w:tabs>
        <w:rPr>
          <w:color w:val="FF0000"/>
          <w:lang w:eastAsia="en-US"/>
        </w:rPr>
      </w:pPr>
    </w:p>
    <w:p w14:paraId="12635711" w14:textId="080FEBAA" w:rsidR="00ED5BA5" w:rsidRDefault="00ED5BA5" w:rsidP="00ED5BA5">
      <w:pPr>
        <w:tabs>
          <w:tab w:val="left" w:pos="4649"/>
        </w:tabs>
        <w:rPr>
          <w:color w:val="FF0000"/>
          <w:lang w:eastAsia="en-US"/>
        </w:rPr>
      </w:pPr>
    </w:p>
    <w:p w14:paraId="65D08CFB" w14:textId="0CBD6A2E" w:rsidR="00ED5BA5" w:rsidRDefault="00ED5BA5" w:rsidP="00ED5BA5">
      <w:pPr>
        <w:tabs>
          <w:tab w:val="left" w:pos="4649"/>
        </w:tabs>
        <w:rPr>
          <w:color w:val="FF0000"/>
          <w:lang w:eastAsia="en-US"/>
        </w:rPr>
      </w:pPr>
    </w:p>
    <w:p w14:paraId="599F16E3" w14:textId="473DFACD" w:rsidR="00ED5BA5" w:rsidRDefault="00ED5BA5" w:rsidP="00ED5BA5">
      <w:pPr>
        <w:tabs>
          <w:tab w:val="left" w:pos="4649"/>
        </w:tabs>
        <w:rPr>
          <w:color w:val="FF0000"/>
          <w:lang w:eastAsia="en-US"/>
        </w:rPr>
      </w:pPr>
    </w:p>
    <w:p w14:paraId="2FCB5960" w14:textId="2730759E" w:rsidR="00ED5BA5" w:rsidRDefault="00ED5BA5" w:rsidP="00ED5BA5">
      <w:pPr>
        <w:tabs>
          <w:tab w:val="left" w:pos="4649"/>
        </w:tabs>
        <w:rPr>
          <w:color w:val="FF0000"/>
          <w:lang w:eastAsia="en-US"/>
        </w:rPr>
      </w:pPr>
    </w:p>
    <w:p w14:paraId="091CFBA7" w14:textId="37EEF38F" w:rsidR="00ED5BA5" w:rsidRDefault="00ED5BA5" w:rsidP="00ED5BA5">
      <w:pPr>
        <w:tabs>
          <w:tab w:val="left" w:pos="4649"/>
        </w:tabs>
        <w:rPr>
          <w:color w:val="FF0000"/>
          <w:lang w:eastAsia="en-US"/>
        </w:rPr>
      </w:pPr>
    </w:p>
    <w:p w14:paraId="65029023" w14:textId="2E606ABA" w:rsidR="00ED5BA5" w:rsidRDefault="00ED5BA5" w:rsidP="00ED5BA5">
      <w:pPr>
        <w:tabs>
          <w:tab w:val="left" w:pos="4649"/>
        </w:tabs>
        <w:rPr>
          <w:color w:val="FF0000"/>
          <w:lang w:eastAsia="en-US"/>
        </w:rPr>
      </w:pPr>
    </w:p>
    <w:p w14:paraId="43EB3D82" w14:textId="32A37932" w:rsidR="00ED5BA5" w:rsidRDefault="00ED5BA5" w:rsidP="00ED5BA5">
      <w:pPr>
        <w:tabs>
          <w:tab w:val="left" w:pos="4649"/>
        </w:tabs>
        <w:rPr>
          <w:color w:val="FF0000"/>
          <w:lang w:eastAsia="en-US"/>
        </w:rPr>
      </w:pPr>
    </w:p>
    <w:p w14:paraId="446D4C41" w14:textId="30133254" w:rsidR="00ED5BA5" w:rsidRDefault="00ED5BA5" w:rsidP="00ED5BA5">
      <w:pPr>
        <w:tabs>
          <w:tab w:val="left" w:pos="4649"/>
        </w:tabs>
        <w:rPr>
          <w:color w:val="FF0000"/>
          <w:lang w:eastAsia="en-US"/>
        </w:rPr>
      </w:pPr>
    </w:p>
    <w:p w14:paraId="314E0717" w14:textId="1972D147" w:rsidR="00ED5BA5" w:rsidRDefault="00ED5BA5" w:rsidP="00ED5BA5">
      <w:pPr>
        <w:tabs>
          <w:tab w:val="left" w:pos="4649"/>
        </w:tabs>
        <w:rPr>
          <w:color w:val="FF0000"/>
          <w:lang w:eastAsia="en-US"/>
        </w:rPr>
      </w:pPr>
    </w:p>
    <w:p w14:paraId="39D98CDC" w14:textId="774E52A1" w:rsidR="00ED5BA5" w:rsidRDefault="00ED5BA5" w:rsidP="00ED5BA5">
      <w:pPr>
        <w:rPr>
          <w:rFonts w:ascii="Arial" w:hAnsi="Arial"/>
          <w:b/>
          <w:sz w:val="22"/>
          <w:szCs w:val="20"/>
          <w:lang w:eastAsia="en-US"/>
        </w:rPr>
      </w:pPr>
    </w:p>
    <w:p w14:paraId="12C4E90C" w14:textId="272D1CE5" w:rsidR="005E1531" w:rsidRDefault="005E1531" w:rsidP="00ED5BA5">
      <w:pPr>
        <w:rPr>
          <w:rFonts w:ascii="Arial" w:hAnsi="Arial"/>
          <w:b/>
          <w:sz w:val="22"/>
          <w:szCs w:val="20"/>
          <w:lang w:eastAsia="en-US"/>
        </w:rPr>
      </w:pPr>
    </w:p>
    <w:p w14:paraId="08BA4520" w14:textId="6CFA9E7C" w:rsidR="005E1531" w:rsidRDefault="005E1531" w:rsidP="00ED5BA5">
      <w:pPr>
        <w:rPr>
          <w:rFonts w:ascii="Arial" w:hAnsi="Arial"/>
          <w:b/>
          <w:sz w:val="22"/>
          <w:szCs w:val="20"/>
          <w:lang w:eastAsia="en-US"/>
        </w:rPr>
      </w:pPr>
    </w:p>
    <w:p w14:paraId="659EEE49" w14:textId="1D284E73" w:rsidR="005E1531" w:rsidRDefault="005E1531" w:rsidP="00ED5BA5">
      <w:pPr>
        <w:rPr>
          <w:rFonts w:ascii="Arial" w:hAnsi="Arial"/>
          <w:b/>
          <w:sz w:val="22"/>
          <w:szCs w:val="20"/>
          <w:lang w:eastAsia="en-US"/>
        </w:rPr>
      </w:pPr>
    </w:p>
    <w:p w14:paraId="2E5642C8" w14:textId="3E4CC48E" w:rsidR="005E1531" w:rsidRDefault="005E1531" w:rsidP="00ED5BA5">
      <w:pPr>
        <w:rPr>
          <w:rFonts w:ascii="Arial" w:hAnsi="Arial"/>
          <w:b/>
          <w:sz w:val="22"/>
          <w:szCs w:val="20"/>
          <w:lang w:eastAsia="en-US"/>
        </w:rPr>
      </w:pPr>
    </w:p>
    <w:p w14:paraId="221D4385" w14:textId="57B4072D" w:rsidR="005E1531" w:rsidRDefault="005E1531" w:rsidP="00ED5BA5">
      <w:pPr>
        <w:rPr>
          <w:rFonts w:ascii="Arial" w:hAnsi="Arial"/>
          <w:b/>
          <w:sz w:val="22"/>
          <w:szCs w:val="20"/>
          <w:lang w:eastAsia="en-US"/>
        </w:rPr>
      </w:pPr>
    </w:p>
    <w:p w14:paraId="30843C97" w14:textId="5C152E44" w:rsidR="005E1531" w:rsidRDefault="005E1531" w:rsidP="00ED5BA5">
      <w:pPr>
        <w:rPr>
          <w:rFonts w:ascii="Arial" w:hAnsi="Arial"/>
          <w:b/>
          <w:sz w:val="22"/>
          <w:szCs w:val="20"/>
          <w:lang w:eastAsia="en-US"/>
        </w:rPr>
      </w:pPr>
    </w:p>
    <w:p w14:paraId="339CD67F" w14:textId="22DDA047" w:rsidR="005E1531" w:rsidRDefault="005E1531" w:rsidP="00ED5BA5">
      <w:pPr>
        <w:rPr>
          <w:rFonts w:ascii="Arial" w:hAnsi="Arial"/>
          <w:b/>
          <w:sz w:val="22"/>
          <w:szCs w:val="20"/>
          <w:lang w:eastAsia="en-US"/>
        </w:rPr>
      </w:pPr>
    </w:p>
    <w:p w14:paraId="2B5A8AFA" w14:textId="4B9261BA" w:rsidR="005E1531" w:rsidRDefault="005E1531" w:rsidP="00ED5BA5">
      <w:pPr>
        <w:rPr>
          <w:rFonts w:ascii="Arial" w:hAnsi="Arial"/>
          <w:b/>
          <w:sz w:val="22"/>
          <w:szCs w:val="20"/>
          <w:lang w:eastAsia="en-US"/>
        </w:rPr>
      </w:pPr>
    </w:p>
    <w:p w14:paraId="49BBEC4B" w14:textId="77777777" w:rsidR="005E1531" w:rsidRPr="00ED5BA5" w:rsidRDefault="005E1531" w:rsidP="00ED5BA5">
      <w:pPr>
        <w:rPr>
          <w:rFonts w:ascii="Arial" w:hAnsi="Arial"/>
          <w:b/>
          <w:sz w:val="22"/>
          <w:szCs w:val="20"/>
          <w:lang w:eastAsia="en-US"/>
        </w:rPr>
      </w:pPr>
    </w:p>
    <w:p w14:paraId="21457AA3" w14:textId="14A80FAA" w:rsidR="00ED5BA5" w:rsidRDefault="00ED5BA5" w:rsidP="00ED5BA5">
      <w:pPr>
        <w:jc w:val="center"/>
        <w:rPr>
          <w:b/>
          <w:lang w:eastAsia="en-US"/>
        </w:rPr>
      </w:pPr>
      <w:r>
        <w:rPr>
          <w:b/>
          <w:lang w:eastAsia="en-US"/>
        </w:rPr>
        <w:t>IZVJEŠĆE</w:t>
      </w:r>
    </w:p>
    <w:p w14:paraId="603F5579" w14:textId="2098ADC9" w:rsidR="00ED5BA5" w:rsidRPr="00ED5BA5" w:rsidRDefault="00ED5BA5" w:rsidP="00ED5BA5">
      <w:pPr>
        <w:jc w:val="center"/>
        <w:rPr>
          <w:b/>
          <w:lang w:eastAsia="en-US"/>
        </w:rPr>
      </w:pPr>
      <w:r w:rsidRPr="00ED5BA5">
        <w:rPr>
          <w:b/>
          <w:lang w:eastAsia="en-US"/>
        </w:rPr>
        <w:t xml:space="preserve"> o radu upravnog odjela za prostorno</w:t>
      </w:r>
      <w:r>
        <w:rPr>
          <w:b/>
          <w:lang w:eastAsia="en-US"/>
        </w:rPr>
        <w:t xml:space="preserve"> </w:t>
      </w:r>
      <w:r w:rsidRPr="00ED5BA5">
        <w:rPr>
          <w:b/>
          <w:lang w:eastAsia="en-US"/>
        </w:rPr>
        <w:t xml:space="preserve">uređenje i gradnju </w:t>
      </w:r>
    </w:p>
    <w:p w14:paraId="607FE6F1" w14:textId="0C37F1E8" w:rsidR="00ED5BA5" w:rsidRPr="00ED5BA5" w:rsidRDefault="00ED5BA5" w:rsidP="00ED5BA5">
      <w:pPr>
        <w:jc w:val="center"/>
        <w:rPr>
          <w:b/>
          <w:lang w:eastAsia="en-US"/>
        </w:rPr>
      </w:pPr>
      <w:r w:rsidRPr="00ED5BA5">
        <w:rPr>
          <w:b/>
          <w:lang w:eastAsia="en-US"/>
        </w:rPr>
        <w:t>za razdoblje</w:t>
      </w:r>
      <w:r>
        <w:rPr>
          <w:b/>
          <w:lang w:eastAsia="en-US"/>
        </w:rPr>
        <w:t xml:space="preserve"> od 1. 1. do</w:t>
      </w:r>
      <w:r w:rsidRPr="00ED5BA5">
        <w:rPr>
          <w:b/>
          <w:lang w:eastAsia="en-US"/>
        </w:rPr>
        <w:t xml:space="preserve"> 30. </w:t>
      </w:r>
      <w:r>
        <w:rPr>
          <w:b/>
          <w:lang w:eastAsia="en-US"/>
        </w:rPr>
        <w:t>6.</w:t>
      </w:r>
      <w:r w:rsidRPr="00ED5BA5">
        <w:rPr>
          <w:b/>
          <w:lang w:eastAsia="en-US"/>
        </w:rPr>
        <w:t xml:space="preserve"> 2024. godine</w:t>
      </w:r>
    </w:p>
    <w:p w14:paraId="25CBA815" w14:textId="77777777" w:rsidR="00ED5BA5" w:rsidRPr="00ED5BA5" w:rsidRDefault="00ED5BA5" w:rsidP="00ED5BA5">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D5BA5" w:rsidRPr="00ED5BA5" w14:paraId="198CF530" w14:textId="77777777" w:rsidTr="00ED5BA5">
        <w:tc>
          <w:tcPr>
            <w:tcW w:w="9781" w:type="dxa"/>
            <w:tcBorders>
              <w:bottom w:val="nil"/>
            </w:tcBorders>
          </w:tcPr>
          <w:p w14:paraId="10FC0320" w14:textId="77777777" w:rsidR="00ED5BA5" w:rsidRPr="00ED5BA5" w:rsidRDefault="00ED5BA5" w:rsidP="00ED5BA5">
            <w:pPr>
              <w:ind w:left="360"/>
              <w:rPr>
                <w:b/>
                <w:lang w:eastAsia="en-US"/>
              </w:rPr>
            </w:pPr>
          </w:p>
          <w:p w14:paraId="2F109FC5" w14:textId="7760D594" w:rsidR="00ED5BA5" w:rsidRPr="00ED5BA5" w:rsidRDefault="00ED5BA5" w:rsidP="00395EE7">
            <w:pPr>
              <w:pStyle w:val="Odlomakpopisa"/>
              <w:numPr>
                <w:ilvl w:val="3"/>
                <w:numId w:val="16"/>
              </w:numPr>
              <w:rPr>
                <w:b/>
                <w:lang w:eastAsia="en-US"/>
              </w:rPr>
            </w:pPr>
            <w:r w:rsidRPr="00ED5BA5">
              <w:rPr>
                <w:b/>
                <w:lang w:eastAsia="en-US"/>
              </w:rPr>
              <w:t>OCJENA O RADU UPRAVNOG ODJELA</w:t>
            </w:r>
          </w:p>
          <w:p w14:paraId="2BCE0470" w14:textId="77777777" w:rsidR="00ED5BA5" w:rsidRPr="00ED5BA5" w:rsidRDefault="00ED5BA5" w:rsidP="00ED5BA5">
            <w:pPr>
              <w:ind w:left="360"/>
              <w:rPr>
                <w:b/>
                <w:lang w:eastAsia="en-US"/>
              </w:rPr>
            </w:pPr>
          </w:p>
        </w:tc>
      </w:tr>
      <w:tr w:rsidR="00ED5BA5" w:rsidRPr="00ED5BA5" w14:paraId="36289A4D" w14:textId="77777777" w:rsidTr="00ED5BA5">
        <w:tc>
          <w:tcPr>
            <w:tcW w:w="9781" w:type="dxa"/>
            <w:shd w:val="pct5" w:color="auto" w:fill="FFFFFF"/>
          </w:tcPr>
          <w:p w14:paraId="4FA6E444" w14:textId="77777777" w:rsidR="00ED5BA5" w:rsidRPr="00ED5BA5" w:rsidRDefault="00ED5BA5" w:rsidP="00ED5BA5">
            <w:pPr>
              <w:jc w:val="both"/>
              <w:rPr>
                <w:lang w:eastAsia="en-US"/>
              </w:rPr>
            </w:pPr>
          </w:p>
          <w:p w14:paraId="508FD686" w14:textId="77777777" w:rsidR="00ED5BA5" w:rsidRPr="00ED5BA5" w:rsidRDefault="00ED5BA5" w:rsidP="00ED5BA5">
            <w:pPr>
              <w:jc w:val="both"/>
              <w:rPr>
                <w:lang w:eastAsia="en-US"/>
              </w:rPr>
            </w:pPr>
          </w:p>
          <w:p w14:paraId="3925BA02" w14:textId="77777777" w:rsidR="00ED5BA5" w:rsidRPr="00ED5BA5" w:rsidRDefault="00ED5BA5" w:rsidP="00ED5BA5">
            <w:pPr>
              <w:jc w:val="both"/>
              <w:rPr>
                <w:lang w:eastAsia="en-US"/>
              </w:rPr>
            </w:pPr>
            <w:r w:rsidRPr="00ED5BA5">
              <w:rPr>
                <w:lang w:eastAsia="en-US"/>
              </w:rPr>
              <w:t>Ocjena o radu Upravnog odjela za prostorno uređenje i gradnju u izvještajnom razdoblju od 01.01.2024.g. do 30.06.2024.g. donosi se temeljem podataka o broju zaprimljenih i riješenih predmeta, poštivanju rokova za izdavanje akata odnosno broju dana od dana urednog zahtjeva.</w:t>
            </w:r>
          </w:p>
          <w:p w14:paraId="775DA4B5" w14:textId="77777777" w:rsidR="00ED5BA5" w:rsidRPr="00ED5BA5" w:rsidRDefault="00ED5BA5" w:rsidP="00ED5BA5">
            <w:pPr>
              <w:jc w:val="both"/>
              <w:rPr>
                <w:lang w:eastAsia="en-US"/>
              </w:rPr>
            </w:pPr>
          </w:p>
          <w:p w14:paraId="5E84A69E" w14:textId="77777777" w:rsidR="00ED5BA5" w:rsidRPr="00ED5BA5" w:rsidRDefault="00ED5BA5" w:rsidP="00ED5BA5">
            <w:pPr>
              <w:jc w:val="both"/>
              <w:rPr>
                <w:b/>
                <w:lang w:eastAsia="en-US"/>
              </w:rPr>
            </w:pPr>
            <w:r w:rsidRPr="00ED5BA5">
              <w:rPr>
                <w:b/>
                <w:lang w:eastAsia="en-US"/>
              </w:rPr>
              <w:t>U ovom izvještajnom razdoblju zaprimljeno je ukupno 1166 novih zahtjeva.  Iz prethodnog izvještajnog razdoblja prenosi se 276 neriješenih zahtjeva što s novo zaprimljenim čini ukupno 1442 zahtjeva. U ovom izvještajnom razdoblju riješeno je ukupno 1138 zahtjeva odnosno 78,92%, dok se 304 neriješenih zahtjeva prenosi u slijedeće izvještajno razdoblje.</w:t>
            </w:r>
          </w:p>
          <w:p w14:paraId="21F8E6C6" w14:textId="77777777" w:rsidR="00ED5BA5" w:rsidRPr="00ED5BA5" w:rsidRDefault="00ED5BA5" w:rsidP="00ED5BA5">
            <w:pPr>
              <w:jc w:val="both"/>
              <w:rPr>
                <w:lang w:eastAsia="en-US"/>
              </w:rPr>
            </w:pPr>
          </w:p>
          <w:p w14:paraId="64B9F891" w14:textId="77777777" w:rsidR="00ED5BA5" w:rsidRPr="00ED5BA5" w:rsidRDefault="00ED5BA5" w:rsidP="00ED5BA5">
            <w:pPr>
              <w:jc w:val="both"/>
              <w:rPr>
                <w:lang w:eastAsia="en-US"/>
              </w:rPr>
            </w:pPr>
            <w:r w:rsidRPr="00ED5BA5">
              <w:rPr>
                <w:lang w:eastAsia="en-US"/>
              </w:rPr>
              <w:t>Stanje predmeta upravnog postupka izdavanja rješenja o izvedenom stanju na dan 30.06.2024.:</w:t>
            </w:r>
          </w:p>
          <w:p w14:paraId="4D81CD2F" w14:textId="77777777" w:rsidR="00ED5BA5" w:rsidRPr="00ED5BA5" w:rsidRDefault="00ED5BA5" w:rsidP="00ED5BA5">
            <w:pPr>
              <w:jc w:val="both"/>
              <w:rPr>
                <w:lang w:eastAsia="en-US"/>
              </w:rPr>
            </w:pPr>
            <w:r w:rsidRPr="00ED5BA5">
              <w:rPr>
                <w:lang w:eastAsia="en-US"/>
              </w:rPr>
              <w:t xml:space="preserve">od ukupnog broja zaprimljenih zahtjeva 4715, u radu je 43 zahtjeva. </w:t>
            </w:r>
          </w:p>
          <w:p w14:paraId="07A95D3E" w14:textId="77777777" w:rsidR="00ED5BA5" w:rsidRPr="00ED5BA5" w:rsidRDefault="00ED5BA5" w:rsidP="00ED5BA5">
            <w:pPr>
              <w:jc w:val="both"/>
              <w:rPr>
                <w:lang w:eastAsia="en-US"/>
              </w:rPr>
            </w:pPr>
          </w:p>
          <w:p w14:paraId="076ACCD9" w14:textId="77777777" w:rsidR="00ED5BA5" w:rsidRPr="00ED5BA5" w:rsidRDefault="00ED5BA5" w:rsidP="00ED5BA5">
            <w:pPr>
              <w:jc w:val="both"/>
              <w:rPr>
                <w:lang w:eastAsia="en-US"/>
              </w:rPr>
            </w:pPr>
            <w:r w:rsidRPr="00ED5BA5">
              <w:rPr>
                <w:lang w:eastAsia="en-US"/>
              </w:rPr>
              <w:t xml:space="preserve">Dinamika rješavanja i obrade predmeta neupravnog postupka je unutar zakonom propisanog roka od 15 dana, dok za uredne zahtjeve upravnog postupka taj rok iznosi 30 i više dana. Zahtjevi koji se prenose u slijedeće izvještajno razdoblje uglavnom su upravni postupci, uredni u postupku, neuredni pod zaključkom za dopunu i dio zahtjeva zaprimljeni pred kraj izvještajnog razdoblja.   </w:t>
            </w:r>
          </w:p>
          <w:p w14:paraId="27415296" w14:textId="77777777" w:rsidR="00ED5BA5" w:rsidRPr="00ED5BA5" w:rsidRDefault="00ED5BA5" w:rsidP="00ED5BA5">
            <w:pPr>
              <w:jc w:val="both"/>
              <w:rPr>
                <w:lang w:eastAsia="en-US"/>
              </w:rPr>
            </w:pPr>
          </w:p>
          <w:p w14:paraId="100A0F59" w14:textId="77777777" w:rsidR="00ED5BA5" w:rsidRPr="00ED5BA5" w:rsidRDefault="00ED5BA5" w:rsidP="00ED5BA5">
            <w:pPr>
              <w:jc w:val="both"/>
              <w:rPr>
                <w:lang w:eastAsia="en-US"/>
              </w:rPr>
            </w:pPr>
            <w:r w:rsidRPr="00ED5BA5">
              <w:rPr>
                <w:lang w:eastAsia="en-US"/>
              </w:rPr>
              <w:t>Putem informacijskog sustava Ministarstva prostornoga uređenja, graditeljstva i državne imovine eDozvola koji je namijenjen izdavanju akata tj. vođenju postupaka temeljem Zakona o prostornom uređenju i Zakona o gradnji moguće je podnijeti sve vrste zahtjeva iz nadležnosti upravnog odjela.  Najnovija nadogradnja sustava odnosi se na digitalno vođenje procesa građenja - eGrađevinski dnevnik, u primjeni od 1. siječnja 2023. godine prema kojem građevinski sektor prelazi na nova pravila rada, naime, gradilišta se digitaliziraju, a za sve sudionike uvodi navedena platforma.</w:t>
            </w:r>
          </w:p>
          <w:p w14:paraId="6CFB8E6A" w14:textId="77777777" w:rsidR="00ED5BA5" w:rsidRPr="00ED5BA5" w:rsidRDefault="00ED5BA5" w:rsidP="00ED5BA5">
            <w:pPr>
              <w:jc w:val="both"/>
              <w:rPr>
                <w:lang w:eastAsia="en-US"/>
              </w:rPr>
            </w:pPr>
            <w:r w:rsidRPr="00ED5BA5">
              <w:rPr>
                <w:lang w:eastAsia="en-US"/>
              </w:rPr>
              <w:t xml:space="preserve">  </w:t>
            </w:r>
          </w:p>
          <w:p w14:paraId="0993647C" w14:textId="77777777" w:rsidR="00ED5BA5" w:rsidRPr="00ED5BA5" w:rsidRDefault="00ED5BA5" w:rsidP="00ED5BA5">
            <w:pPr>
              <w:jc w:val="both"/>
              <w:rPr>
                <w:b/>
                <w:lang w:eastAsia="en-US"/>
              </w:rPr>
            </w:pPr>
            <w:r w:rsidRPr="00ED5BA5">
              <w:rPr>
                <w:b/>
                <w:lang w:eastAsia="en-US"/>
              </w:rPr>
              <w:t>Zaprimljeni zahtjevi rješavaju se po redoslijedu zaprimanja. Uredni zahtjevi riješeni su u zakonom propisanim rokovima, čime je zadovoljena učinkovitost i ekonomičnost rada upravnog odjela. U odlučivanju povodom zahtjeva stranaka postupa se po načelu zakonitosti, razmjernosti u zaštiti prava stranaka i javnog interesa, kao i  drugim propisanim načelima upravnog postupka, s osobitom pažnjom da neukost stranke nema za posljedicu neostvarivanje njezina prava koja joj po zakonu pripadaju.</w:t>
            </w:r>
          </w:p>
          <w:p w14:paraId="768292C7" w14:textId="77777777" w:rsidR="00ED5BA5" w:rsidRPr="00ED5BA5" w:rsidRDefault="00ED5BA5" w:rsidP="00ED5BA5">
            <w:pPr>
              <w:jc w:val="both"/>
              <w:rPr>
                <w:lang w:eastAsia="en-US"/>
              </w:rPr>
            </w:pPr>
          </w:p>
          <w:p w14:paraId="0A45E32B" w14:textId="77777777" w:rsidR="00ED5BA5" w:rsidRPr="00ED5BA5" w:rsidRDefault="00ED5BA5" w:rsidP="00ED5BA5">
            <w:pPr>
              <w:jc w:val="both"/>
              <w:rPr>
                <w:lang w:eastAsia="en-US"/>
              </w:rPr>
            </w:pPr>
          </w:p>
        </w:tc>
      </w:tr>
    </w:tbl>
    <w:p w14:paraId="6F130D93" w14:textId="4964DD46" w:rsidR="00ED5BA5" w:rsidRDefault="00ED5BA5" w:rsidP="00ED5BA5">
      <w:pPr>
        <w:rPr>
          <w:lang w:eastAsia="en-US"/>
        </w:rPr>
      </w:pPr>
    </w:p>
    <w:p w14:paraId="3D89B314" w14:textId="66A7C847" w:rsidR="005E1531" w:rsidRDefault="005E1531" w:rsidP="00ED5BA5">
      <w:pPr>
        <w:rPr>
          <w:lang w:eastAsia="en-US"/>
        </w:rPr>
      </w:pPr>
    </w:p>
    <w:p w14:paraId="4DBB269B" w14:textId="1FC4E7D8" w:rsidR="005E1531" w:rsidRDefault="005E1531" w:rsidP="00ED5BA5">
      <w:pPr>
        <w:rPr>
          <w:lang w:eastAsia="en-US"/>
        </w:rPr>
      </w:pPr>
    </w:p>
    <w:p w14:paraId="5FFF13A5" w14:textId="57A19A66" w:rsidR="005E1531" w:rsidRDefault="005E1531" w:rsidP="00ED5BA5">
      <w:pPr>
        <w:rPr>
          <w:lang w:eastAsia="en-US"/>
        </w:rPr>
      </w:pPr>
    </w:p>
    <w:p w14:paraId="6DAD25C0" w14:textId="268E29C4" w:rsidR="005E1531" w:rsidRDefault="005E1531" w:rsidP="00ED5BA5">
      <w:pPr>
        <w:rPr>
          <w:lang w:eastAsia="en-US"/>
        </w:rPr>
      </w:pPr>
    </w:p>
    <w:p w14:paraId="36E51726" w14:textId="0DB5E992" w:rsidR="005E1531" w:rsidRDefault="005E1531" w:rsidP="00ED5BA5">
      <w:pPr>
        <w:rPr>
          <w:lang w:eastAsia="en-US"/>
        </w:rPr>
      </w:pPr>
    </w:p>
    <w:p w14:paraId="16CE3493" w14:textId="7FC39728" w:rsidR="005E1531" w:rsidRDefault="005E1531" w:rsidP="00ED5BA5">
      <w:pPr>
        <w:rPr>
          <w:lang w:eastAsia="en-US"/>
        </w:rPr>
      </w:pPr>
    </w:p>
    <w:p w14:paraId="0D8ADCBC" w14:textId="2342CDDF" w:rsidR="005E1531" w:rsidRDefault="005E1531" w:rsidP="00ED5BA5">
      <w:pPr>
        <w:rPr>
          <w:lang w:eastAsia="en-US"/>
        </w:rPr>
      </w:pPr>
    </w:p>
    <w:p w14:paraId="54E0B8FB" w14:textId="4C254E46" w:rsidR="005E1531" w:rsidRDefault="005E1531" w:rsidP="00ED5BA5">
      <w:pPr>
        <w:rPr>
          <w:lang w:eastAsia="en-US"/>
        </w:rPr>
      </w:pPr>
    </w:p>
    <w:p w14:paraId="4E38AC25" w14:textId="77777777" w:rsidR="005E1531" w:rsidRPr="00ED5BA5" w:rsidRDefault="005E1531" w:rsidP="00ED5BA5">
      <w:pPr>
        <w:rPr>
          <w:lang w:eastAsia="en-US"/>
        </w:rPr>
      </w:pPr>
    </w:p>
    <w:p w14:paraId="577E3C1E" w14:textId="77777777" w:rsidR="00ED5BA5" w:rsidRPr="00ED5BA5" w:rsidRDefault="00ED5BA5" w:rsidP="00ED5BA5">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D5BA5" w:rsidRPr="00ED5BA5" w14:paraId="3283BBBC" w14:textId="77777777" w:rsidTr="00ED5BA5">
        <w:tc>
          <w:tcPr>
            <w:tcW w:w="9781" w:type="dxa"/>
            <w:tcBorders>
              <w:bottom w:val="nil"/>
            </w:tcBorders>
          </w:tcPr>
          <w:p w14:paraId="20D530BA" w14:textId="77777777" w:rsidR="00ED5BA5" w:rsidRPr="00ED5BA5" w:rsidRDefault="00ED5BA5" w:rsidP="00ED5BA5">
            <w:pPr>
              <w:ind w:left="360"/>
              <w:rPr>
                <w:b/>
                <w:lang w:eastAsia="en-US"/>
              </w:rPr>
            </w:pPr>
          </w:p>
          <w:p w14:paraId="2DBB23A4" w14:textId="77777777" w:rsidR="00ED5BA5" w:rsidRPr="00ED5BA5" w:rsidRDefault="00ED5BA5" w:rsidP="00395EE7">
            <w:pPr>
              <w:numPr>
                <w:ilvl w:val="0"/>
                <w:numId w:val="16"/>
              </w:numPr>
              <w:tabs>
                <w:tab w:val="num" w:pos="360"/>
              </w:tabs>
              <w:rPr>
                <w:b/>
                <w:lang w:eastAsia="en-US"/>
              </w:rPr>
            </w:pPr>
            <w:r w:rsidRPr="00ED5BA5">
              <w:rPr>
                <w:b/>
                <w:lang w:eastAsia="en-US"/>
              </w:rPr>
              <w:t>NADLEŽNOST I OPSEG POSLOVA</w:t>
            </w:r>
          </w:p>
          <w:p w14:paraId="7F531CC5" w14:textId="77777777" w:rsidR="00ED5BA5" w:rsidRPr="00ED5BA5" w:rsidRDefault="00ED5BA5" w:rsidP="00ED5BA5">
            <w:pPr>
              <w:ind w:left="360"/>
              <w:rPr>
                <w:b/>
                <w:lang w:eastAsia="en-US"/>
              </w:rPr>
            </w:pPr>
          </w:p>
        </w:tc>
      </w:tr>
      <w:tr w:rsidR="00ED5BA5" w:rsidRPr="00ED5BA5" w14:paraId="140587C3" w14:textId="77777777" w:rsidTr="00ED5BA5">
        <w:trPr>
          <w:trHeight w:val="3675"/>
        </w:trPr>
        <w:tc>
          <w:tcPr>
            <w:tcW w:w="9781" w:type="dxa"/>
            <w:shd w:val="clear" w:color="auto" w:fill="F2F2F2"/>
          </w:tcPr>
          <w:p w14:paraId="02C5F30B" w14:textId="77777777" w:rsidR="00ED5BA5" w:rsidRPr="00ED5BA5" w:rsidRDefault="00ED5BA5" w:rsidP="00ED5BA5">
            <w:pPr>
              <w:jc w:val="both"/>
              <w:rPr>
                <w:lang w:eastAsia="en-US"/>
              </w:rPr>
            </w:pPr>
          </w:p>
          <w:p w14:paraId="7F099501" w14:textId="77777777" w:rsidR="00ED5BA5" w:rsidRPr="00ED5BA5" w:rsidRDefault="00ED5BA5" w:rsidP="00ED5BA5">
            <w:pPr>
              <w:shd w:val="clear" w:color="auto" w:fill="F2F2F2"/>
              <w:jc w:val="both"/>
              <w:rPr>
                <w:lang w:eastAsia="en-US"/>
              </w:rPr>
            </w:pPr>
            <w:r w:rsidRPr="00ED5BA5">
              <w:rPr>
                <w:lang w:eastAsia="en-US"/>
              </w:rPr>
              <w:t>Djelokrug poslova Upravnog odjela za prostorno uređenje i gradnju je vođenje upravnih i  neupravnih postupaka u svrhu izdavanja akata temeljem propisa iz područja gradnje i prostornog uređenja:</w:t>
            </w:r>
          </w:p>
          <w:p w14:paraId="2DA6476B" w14:textId="77777777" w:rsidR="00ED5BA5" w:rsidRPr="00ED5BA5" w:rsidRDefault="00ED5BA5" w:rsidP="00395EE7">
            <w:pPr>
              <w:numPr>
                <w:ilvl w:val="0"/>
                <w:numId w:val="32"/>
              </w:numPr>
              <w:shd w:val="clear" w:color="auto" w:fill="F2F2F2"/>
              <w:spacing w:before="100" w:beforeAutospacing="1" w:after="100" w:afterAutospacing="1"/>
            </w:pPr>
            <w:r w:rsidRPr="00ED5BA5">
              <w:rPr>
                <w:bCs/>
              </w:rPr>
              <w:t>Zakon o gradnji</w:t>
            </w:r>
            <w:r w:rsidRPr="00ED5BA5">
              <w:t xml:space="preserve"> („Narodne novine“ broj </w:t>
            </w:r>
            <w:hyperlink r:id="rId8" w:history="1">
              <w:r w:rsidRPr="00ED5BA5">
                <w:t>153/13</w:t>
              </w:r>
            </w:hyperlink>
            <w:r w:rsidRPr="00ED5BA5">
              <w:t>., </w:t>
            </w:r>
            <w:hyperlink r:id="rId9" w:history="1">
              <w:r w:rsidRPr="00ED5BA5">
                <w:t>20/17</w:t>
              </w:r>
            </w:hyperlink>
            <w:r w:rsidRPr="00ED5BA5">
              <w:t>., 39/19, 125/19)</w:t>
            </w:r>
          </w:p>
          <w:p w14:paraId="5F0EAE9C" w14:textId="77777777" w:rsidR="00ED5BA5" w:rsidRPr="00ED5BA5" w:rsidRDefault="00ED5BA5" w:rsidP="00395EE7">
            <w:pPr>
              <w:numPr>
                <w:ilvl w:val="0"/>
                <w:numId w:val="32"/>
              </w:numPr>
              <w:shd w:val="clear" w:color="auto" w:fill="F2F2F2"/>
              <w:spacing w:before="100" w:beforeAutospacing="1" w:after="100" w:afterAutospacing="1"/>
            </w:pPr>
            <w:r w:rsidRPr="00ED5BA5">
              <w:rPr>
                <w:bCs/>
              </w:rPr>
              <w:t>Zakon o postupanju s nezakonito izgrađenim zgradama</w:t>
            </w:r>
            <w:r w:rsidRPr="00ED5BA5">
              <w:t xml:space="preserve"> („Narodne novine“ broj </w:t>
            </w:r>
            <w:hyperlink r:id="rId10" w:history="1">
              <w:r w:rsidRPr="00ED5BA5">
                <w:t>86/12</w:t>
              </w:r>
            </w:hyperlink>
            <w:r w:rsidRPr="00ED5BA5">
              <w:t>., </w:t>
            </w:r>
            <w:hyperlink r:id="rId11" w:history="1">
              <w:r w:rsidRPr="00ED5BA5">
                <w:t>143/13</w:t>
              </w:r>
            </w:hyperlink>
            <w:r w:rsidRPr="00ED5BA5">
              <w:t>., </w:t>
            </w:r>
            <w:hyperlink r:id="rId12" w:history="1">
              <w:r w:rsidRPr="00ED5BA5">
                <w:t>65/17</w:t>
              </w:r>
            </w:hyperlink>
            <w:r w:rsidRPr="00ED5BA5">
              <w:t>., 14/19) </w:t>
            </w:r>
          </w:p>
          <w:p w14:paraId="514D6F3D" w14:textId="77777777" w:rsidR="00ED5BA5" w:rsidRPr="00ED5BA5" w:rsidRDefault="00ED5BA5" w:rsidP="00395EE7">
            <w:pPr>
              <w:numPr>
                <w:ilvl w:val="0"/>
                <w:numId w:val="33"/>
              </w:numPr>
              <w:shd w:val="clear" w:color="auto" w:fill="F2F2F2"/>
              <w:spacing w:before="100" w:beforeAutospacing="1" w:after="100" w:afterAutospacing="1"/>
            </w:pPr>
            <w:r w:rsidRPr="00ED5BA5">
              <w:t xml:space="preserve">Pravilnik o jednostavnim i drugim građevinama i radovima („Narodne novine“ broj 112/17 – na snazi od 25.11.2017. godine, 34/18, 36/19, 98/19, 31/20, 74/22) </w:t>
            </w:r>
          </w:p>
          <w:p w14:paraId="22B14576" w14:textId="77777777" w:rsidR="00ED5BA5" w:rsidRPr="00ED5BA5" w:rsidRDefault="00ED5BA5" w:rsidP="00395EE7">
            <w:pPr>
              <w:numPr>
                <w:ilvl w:val="0"/>
                <w:numId w:val="33"/>
              </w:numPr>
              <w:shd w:val="clear" w:color="auto" w:fill="F2F2F2"/>
              <w:spacing w:before="100" w:beforeAutospacing="1" w:after="100" w:afterAutospacing="1"/>
            </w:pPr>
            <w:r w:rsidRPr="00ED5BA5">
              <w:rPr>
                <w:bCs/>
              </w:rPr>
              <w:t>Pravilnik o tehničkom pregledu građevine</w:t>
            </w:r>
            <w:r w:rsidRPr="00ED5BA5">
              <w:t xml:space="preserve"> („Narodne novine“ broj 46/18, 98/19)</w:t>
            </w:r>
          </w:p>
          <w:p w14:paraId="05C29298" w14:textId="77777777" w:rsidR="00ED5BA5" w:rsidRPr="00ED5BA5" w:rsidRDefault="00ED5BA5" w:rsidP="00395EE7">
            <w:pPr>
              <w:numPr>
                <w:ilvl w:val="0"/>
                <w:numId w:val="33"/>
              </w:numPr>
              <w:shd w:val="clear" w:color="auto" w:fill="F2F2F2"/>
              <w:spacing w:before="100" w:beforeAutospacing="1" w:after="100" w:afterAutospacing="1"/>
            </w:pPr>
            <w:r w:rsidRPr="00ED5BA5">
              <w:t>Zakon o prostornom uređenju („Narodne novine“ broj 153/13, 65/17, 39/19, 98/19, 67/23)</w:t>
            </w:r>
          </w:p>
          <w:p w14:paraId="147E72B7" w14:textId="77777777" w:rsidR="00ED5BA5" w:rsidRPr="00ED5BA5" w:rsidRDefault="00ED5BA5" w:rsidP="00395EE7">
            <w:pPr>
              <w:numPr>
                <w:ilvl w:val="0"/>
                <w:numId w:val="33"/>
              </w:numPr>
              <w:shd w:val="clear" w:color="auto" w:fill="F2F2F2"/>
              <w:spacing w:before="100" w:beforeAutospacing="1" w:after="100" w:afterAutospacing="1"/>
            </w:pPr>
            <w:r w:rsidRPr="00ED5BA5">
              <w:t>Zakon o vlasništvu i drugim stvarnim pravima</w:t>
            </w:r>
          </w:p>
          <w:p w14:paraId="52039160" w14:textId="77777777" w:rsidR="00ED5BA5" w:rsidRPr="00ED5BA5" w:rsidRDefault="00ED5BA5" w:rsidP="00395EE7">
            <w:pPr>
              <w:numPr>
                <w:ilvl w:val="0"/>
                <w:numId w:val="33"/>
              </w:numPr>
              <w:shd w:val="clear" w:color="auto" w:fill="F2F2F2"/>
              <w:spacing w:before="100" w:beforeAutospacing="1" w:after="100" w:afterAutospacing="1"/>
            </w:pPr>
            <w:r w:rsidRPr="00ED5BA5">
              <w:t>Uredbe i drugi podzakonski propisi iz područja prostornog uređenja i gradnje (prema popisu sa službenih stranica Ministarstva graditeljstva i prostornog uređenja)</w:t>
            </w:r>
          </w:p>
          <w:p w14:paraId="6DECE0DF" w14:textId="77777777" w:rsidR="00ED5BA5" w:rsidRPr="00ED5BA5" w:rsidRDefault="00ED5BA5" w:rsidP="00395EE7">
            <w:pPr>
              <w:numPr>
                <w:ilvl w:val="0"/>
                <w:numId w:val="33"/>
              </w:numPr>
              <w:shd w:val="clear" w:color="auto" w:fill="F2F2F2"/>
              <w:spacing w:before="100" w:beforeAutospacing="1" w:after="100" w:afterAutospacing="1"/>
            </w:pPr>
            <w:r w:rsidRPr="00ED5BA5">
              <w:t>Posebni propisi koji se primjenjuju ovisno o vrsti građevine koja je predmetom upravnih / neupravnih postupaka u nadležnosti ovog upravnog tijela</w:t>
            </w:r>
          </w:p>
          <w:p w14:paraId="337BB26A" w14:textId="77777777" w:rsidR="00ED5BA5" w:rsidRPr="00ED5BA5" w:rsidRDefault="00ED5BA5" w:rsidP="00ED5BA5">
            <w:pPr>
              <w:shd w:val="clear" w:color="auto" w:fill="FFFFFF"/>
              <w:jc w:val="both"/>
              <w:rPr>
                <w:b/>
                <w:lang w:eastAsia="en-US"/>
              </w:rPr>
            </w:pPr>
            <w:r w:rsidRPr="00ED5BA5">
              <w:rPr>
                <w:lang w:eastAsia="en-US"/>
              </w:rPr>
              <w:t xml:space="preserve">            </w:t>
            </w:r>
            <w:r w:rsidRPr="00ED5BA5">
              <w:rPr>
                <w:b/>
                <w:lang w:eastAsia="en-US"/>
              </w:rPr>
              <w:t>Akti u nadležnosti upravnog odjela:</w:t>
            </w:r>
          </w:p>
          <w:p w14:paraId="2B785976" w14:textId="77777777" w:rsidR="00ED5BA5" w:rsidRPr="00ED5BA5" w:rsidRDefault="00ED5BA5" w:rsidP="00395EE7">
            <w:pPr>
              <w:numPr>
                <w:ilvl w:val="0"/>
                <w:numId w:val="31"/>
              </w:numPr>
              <w:rPr>
                <w:lang w:eastAsia="en-US"/>
              </w:rPr>
            </w:pPr>
            <w:r w:rsidRPr="00ED5BA5">
              <w:rPr>
                <w:lang w:eastAsia="en-US"/>
              </w:rPr>
              <w:t xml:space="preserve">Građevinska dozvola za koju se prethodno ne izdaje lokacijska dozvola i građevinska dozvola za koju se prethodno izdaje lokacijska dozvola; Izmjena i dopuna građevinske dozvole; Izmjena i dopuna građevinske dozvole u pogledu promjene investitora; Poništenje/ukidanje građevinske dozvole; Produljenje važenja građevinske dozvole </w:t>
            </w:r>
          </w:p>
          <w:p w14:paraId="430CCC40" w14:textId="77777777" w:rsidR="00ED5BA5" w:rsidRPr="00ED5BA5" w:rsidRDefault="00ED5BA5" w:rsidP="00395EE7">
            <w:pPr>
              <w:numPr>
                <w:ilvl w:val="0"/>
                <w:numId w:val="31"/>
              </w:numPr>
              <w:rPr>
                <w:lang w:eastAsia="en-US"/>
              </w:rPr>
            </w:pPr>
            <w:r w:rsidRPr="00ED5BA5">
              <w:rPr>
                <w:lang w:eastAsia="en-US"/>
              </w:rPr>
              <w:t>Lokacijska dozvola; Izmjena i dopuna lokacijske dozvole; Produljenje važenja lokacijske dozvole; Poništenje/ukidanje lokacijske dozvole</w:t>
            </w:r>
          </w:p>
          <w:p w14:paraId="5D04788F" w14:textId="77777777" w:rsidR="00ED5BA5" w:rsidRPr="00ED5BA5" w:rsidRDefault="00ED5BA5" w:rsidP="00395EE7">
            <w:pPr>
              <w:numPr>
                <w:ilvl w:val="0"/>
                <w:numId w:val="31"/>
              </w:numPr>
              <w:rPr>
                <w:lang w:eastAsia="en-US"/>
              </w:rPr>
            </w:pPr>
            <w:r w:rsidRPr="00ED5BA5">
              <w:rPr>
                <w:lang w:eastAsia="en-US"/>
              </w:rPr>
              <w:t xml:space="preserve">Rješenje o utvrđivanju građevne čestice, </w:t>
            </w:r>
          </w:p>
          <w:p w14:paraId="0F91E077" w14:textId="77777777" w:rsidR="00ED5BA5" w:rsidRPr="00ED5BA5" w:rsidRDefault="00ED5BA5" w:rsidP="00395EE7">
            <w:pPr>
              <w:numPr>
                <w:ilvl w:val="0"/>
                <w:numId w:val="31"/>
              </w:numPr>
              <w:rPr>
                <w:lang w:eastAsia="en-US"/>
              </w:rPr>
            </w:pPr>
            <w:r w:rsidRPr="00ED5BA5">
              <w:rPr>
                <w:lang w:eastAsia="en-US"/>
              </w:rPr>
              <w:t xml:space="preserve">Dozvola za promjenu namjene i uporabu građevine, </w:t>
            </w:r>
          </w:p>
          <w:p w14:paraId="6A5CF8E3" w14:textId="77777777" w:rsidR="00ED5BA5" w:rsidRPr="00ED5BA5" w:rsidRDefault="00ED5BA5" w:rsidP="00395EE7">
            <w:pPr>
              <w:numPr>
                <w:ilvl w:val="0"/>
                <w:numId w:val="31"/>
              </w:numPr>
              <w:rPr>
                <w:lang w:eastAsia="en-US"/>
              </w:rPr>
            </w:pPr>
            <w:r w:rsidRPr="00ED5BA5">
              <w:rPr>
                <w:lang w:eastAsia="en-US"/>
              </w:rPr>
              <w:t xml:space="preserve">Lokacijska informacija, obavijest o posebnim uvjetima, obavijest o uvjetima za izradu glavnog projekta, </w:t>
            </w:r>
          </w:p>
          <w:p w14:paraId="0BC51D7F" w14:textId="77777777" w:rsidR="00ED5BA5" w:rsidRPr="00ED5BA5" w:rsidRDefault="00ED5BA5" w:rsidP="00395EE7">
            <w:pPr>
              <w:numPr>
                <w:ilvl w:val="0"/>
                <w:numId w:val="31"/>
              </w:numPr>
              <w:rPr>
                <w:lang w:eastAsia="en-US"/>
              </w:rPr>
            </w:pPr>
            <w:r w:rsidRPr="00ED5BA5">
              <w:rPr>
                <w:lang w:eastAsia="en-US"/>
              </w:rPr>
              <w:t xml:space="preserve">Potvrda parcelacijskog elaborata, </w:t>
            </w:r>
          </w:p>
          <w:p w14:paraId="24093C5F" w14:textId="77777777" w:rsidR="00ED5BA5" w:rsidRPr="00ED5BA5" w:rsidRDefault="00ED5BA5" w:rsidP="00395EE7">
            <w:pPr>
              <w:numPr>
                <w:ilvl w:val="0"/>
                <w:numId w:val="31"/>
              </w:numPr>
              <w:rPr>
                <w:lang w:eastAsia="en-US"/>
              </w:rPr>
            </w:pPr>
            <w:r w:rsidRPr="00ED5BA5">
              <w:rPr>
                <w:lang w:eastAsia="en-US"/>
              </w:rPr>
              <w:t xml:space="preserve">Uvjerenje o statusu nekretnine </w:t>
            </w:r>
          </w:p>
          <w:p w14:paraId="115DDAF0" w14:textId="77777777" w:rsidR="00ED5BA5" w:rsidRPr="00ED5BA5" w:rsidRDefault="00ED5BA5" w:rsidP="00395EE7">
            <w:pPr>
              <w:numPr>
                <w:ilvl w:val="0"/>
                <w:numId w:val="31"/>
              </w:numPr>
              <w:rPr>
                <w:lang w:eastAsia="en-US"/>
              </w:rPr>
            </w:pPr>
            <w:r w:rsidRPr="00ED5BA5">
              <w:rPr>
                <w:lang w:eastAsia="en-US"/>
              </w:rPr>
              <w:t xml:space="preserve">Uporabna dozvola </w:t>
            </w:r>
          </w:p>
          <w:p w14:paraId="58A4D52B" w14:textId="77777777" w:rsidR="00ED5BA5" w:rsidRPr="00ED5BA5" w:rsidRDefault="00ED5BA5" w:rsidP="00395EE7">
            <w:pPr>
              <w:numPr>
                <w:ilvl w:val="0"/>
                <w:numId w:val="31"/>
              </w:numPr>
              <w:rPr>
                <w:lang w:eastAsia="en-US"/>
              </w:rPr>
            </w:pPr>
            <w:r w:rsidRPr="00ED5BA5">
              <w:rPr>
                <w:lang w:eastAsia="en-US"/>
              </w:rPr>
              <w:t xml:space="preserve">Uporabna dozvola za određene građevina (za građevine do 15.02.1968., za građevine izgrađene na temelju akta izdanog do 01.10.2007. i ostale iz poglavlja 11.2. Zakona o gradnji) </w:t>
            </w:r>
          </w:p>
          <w:p w14:paraId="4692C45D" w14:textId="77777777" w:rsidR="00ED5BA5" w:rsidRPr="00ED5BA5" w:rsidRDefault="00ED5BA5" w:rsidP="00395EE7">
            <w:pPr>
              <w:numPr>
                <w:ilvl w:val="0"/>
                <w:numId w:val="31"/>
              </w:numPr>
              <w:rPr>
                <w:lang w:eastAsia="en-US"/>
              </w:rPr>
            </w:pPr>
            <w:r w:rsidRPr="00ED5BA5">
              <w:rPr>
                <w:lang w:eastAsia="en-US"/>
              </w:rPr>
              <w:t>Prijava početka građenja; Prijava početka uklanjanja; Prijava početka pokusnog rada</w:t>
            </w:r>
          </w:p>
          <w:p w14:paraId="0783F34A" w14:textId="77777777" w:rsidR="00ED5BA5" w:rsidRPr="00ED5BA5" w:rsidRDefault="00ED5BA5" w:rsidP="00395EE7">
            <w:pPr>
              <w:numPr>
                <w:ilvl w:val="0"/>
                <w:numId w:val="31"/>
              </w:numPr>
              <w:rPr>
                <w:lang w:eastAsia="en-US"/>
              </w:rPr>
            </w:pPr>
            <w:r w:rsidRPr="00ED5BA5">
              <w:rPr>
                <w:lang w:eastAsia="en-US"/>
              </w:rPr>
              <w:t>Odbacivanje / odbijanje neupravnog postupka</w:t>
            </w:r>
          </w:p>
          <w:p w14:paraId="6C1906A4" w14:textId="77777777" w:rsidR="00ED5BA5" w:rsidRPr="00ED5BA5" w:rsidRDefault="00ED5BA5" w:rsidP="00395EE7">
            <w:pPr>
              <w:numPr>
                <w:ilvl w:val="0"/>
                <w:numId w:val="31"/>
              </w:numPr>
              <w:rPr>
                <w:lang w:eastAsia="en-US"/>
              </w:rPr>
            </w:pPr>
            <w:r w:rsidRPr="00ED5BA5">
              <w:rPr>
                <w:lang w:eastAsia="en-US"/>
              </w:rPr>
              <w:t>Potvrda o samostalnim uporabnim cjelinama</w:t>
            </w:r>
          </w:p>
          <w:p w14:paraId="1720BA97" w14:textId="77777777" w:rsidR="00ED5BA5" w:rsidRPr="00ED5BA5" w:rsidRDefault="00ED5BA5" w:rsidP="00395EE7">
            <w:pPr>
              <w:numPr>
                <w:ilvl w:val="0"/>
                <w:numId w:val="31"/>
              </w:numPr>
              <w:rPr>
                <w:lang w:eastAsia="en-US"/>
              </w:rPr>
            </w:pPr>
            <w:r w:rsidRPr="00ED5BA5">
              <w:rPr>
                <w:lang w:eastAsia="en-US"/>
              </w:rPr>
              <w:t xml:space="preserve">Razna očitovanja temeljem upita građana i pravnih subjekata iz nadležnosti upravnog odjela, </w:t>
            </w:r>
          </w:p>
          <w:p w14:paraId="5DA2F3D1" w14:textId="77777777" w:rsidR="00ED5BA5" w:rsidRPr="00ED5BA5" w:rsidRDefault="00ED5BA5" w:rsidP="00395EE7">
            <w:pPr>
              <w:numPr>
                <w:ilvl w:val="0"/>
                <w:numId w:val="31"/>
              </w:numPr>
              <w:rPr>
                <w:lang w:eastAsia="en-US"/>
              </w:rPr>
            </w:pPr>
            <w:r w:rsidRPr="00ED5BA5">
              <w:rPr>
                <w:lang w:eastAsia="en-US"/>
              </w:rPr>
              <w:t>Opći akti i mišljenja iz područja prostornog uređenja i gradnje; izdavanje ovjerenih preslika  akata iz područja gradnje i prostornog uređenja</w:t>
            </w:r>
          </w:p>
          <w:p w14:paraId="4F708545" w14:textId="77777777" w:rsidR="00ED5BA5" w:rsidRPr="00ED5BA5" w:rsidRDefault="00ED5BA5" w:rsidP="00395EE7">
            <w:pPr>
              <w:numPr>
                <w:ilvl w:val="0"/>
                <w:numId w:val="31"/>
              </w:numPr>
              <w:rPr>
                <w:lang w:eastAsia="en-US"/>
              </w:rPr>
            </w:pPr>
            <w:r w:rsidRPr="00ED5BA5">
              <w:rPr>
                <w:lang w:eastAsia="en-US"/>
              </w:rPr>
              <w:t xml:space="preserve">Rješenje o izvedenom stanju </w:t>
            </w:r>
          </w:p>
          <w:p w14:paraId="2AB59AEF" w14:textId="77777777" w:rsidR="00ED5BA5" w:rsidRPr="00ED5BA5" w:rsidRDefault="00ED5BA5" w:rsidP="00ED5BA5">
            <w:pPr>
              <w:ind w:left="720"/>
              <w:rPr>
                <w:lang w:eastAsia="en-US"/>
              </w:rPr>
            </w:pPr>
          </w:p>
        </w:tc>
      </w:tr>
    </w:tbl>
    <w:p w14:paraId="3335FB83" w14:textId="48FCA3D5" w:rsidR="00ED5BA5" w:rsidRDefault="00ED5BA5" w:rsidP="00ED5BA5">
      <w:pPr>
        <w:rPr>
          <w:lang w:eastAsia="en-US"/>
        </w:rPr>
      </w:pPr>
    </w:p>
    <w:p w14:paraId="1F25FDB8" w14:textId="0F833F6F" w:rsidR="00ED5BA5" w:rsidRDefault="00ED5BA5" w:rsidP="00ED5BA5">
      <w:pPr>
        <w:rPr>
          <w:lang w:eastAsia="en-US"/>
        </w:rPr>
      </w:pPr>
    </w:p>
    <w:p w14:paraId="3E6293CC" w14:textId="77777777" w:rsidR="00ED5BA5" w:rsidRPr="00ED5BA5" w:rsidRDefault="00ED5BA5" w:rsidP="00ED5BA5">
      <w:pPr>
        <w:rPr>
          <w:lang w:eastAsia="en-US"/>
        </w:rPr>
      </w:pPr>
    </w:p>
    <w:p w14:paraId="38FEA8DB" w14:textId="77777777" w:rsidR="00ED5BA5" w:rsidRPr="00ED5BA5" w:rsidRDefault="00ED5BA5" w:rsidP="00ED5BA5">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D5BA5" w:rsidRPr="00ED5BA5" w14:paraId="685E09C0" w14:textId="77777777" w:rsidTr="00ED5BA5">
        <w:tc>
          <w:tcPr>
            <w:tcW w:w="9781" w:type="dxa"/>
            <w:tcBorders>
              <w:bottom w:val="nil"/>
            </w:tcBorders>
          </w:tcPr>
          <w:p w14:paraId="1CA0B25A" w14:textId="77777777" w:rsidR="00ED5BA5" w:rsidRPr="00ED5BA5" w:rsidRDefault="00ED5BA5" w:rsidP="00ED5BA5">
            <w:pPr>
              <w:ind w:left="360"/>
              <w:rPr>
                <w:b/>
                <w:lang w:eastAsia="en-US"/>
              </w:rPr>
            </w:pPr>
          </w:p>
          <w:p w14:paraId="5BE6E389" w14:textId="77777777" w:rsidR="00ED5BA5" w:rsidRPr="00ED5BA5" w:rsidRDefault="00ED5BA5" w:rsidP="00395EE7">
            <w:pPr>
              <w:numPr>
                <w:ilvl w:val="0"/>
                <w:numId w:val="16"/>
              </w:numPr>
              <w:tabs>
                <w:tab w:val="num" w:pos="360"/>
              </w:tabs>
              <w:rPr>
                <w:b/>
                <w:lang w:eastAsia="en-US"/>
              </w:rPr>
            </w:pPr>
            <w:r w:rsidRPr="00ED5BA5">
              <w:rPr>
                <w:b/>
                <w:lang w:eastAsia="en-US"/>
              </w:rPr>
              <w:t>ORGANIZACIJSKA STRUKTURA UPRAVNOG ODJELA</w:t>
            </w:r>
          </w:p>
          <w:p w14:paraId="43B3EB7E" w14:textId="77777777" w:rsidR="00ED5BA5" w:rsidRPr="00ED5BA5" w:rsidRDefault="00ED5BA5" w:rsidP="00ED5BA5">
            <w:pPr>
              <w:ind w:left="360"/>
              <w:rPr>
                <w:b/>
                <w:lang w:eastAsia="en-US"/>
              </w:rPr>
            </w:pPr>
          </w:p>
        </w:tc>
      </w:tr>
      <w:tr w:rsidR="00ED5BA5" w:rsidRPr="00ED5BA5" w14:paraId="3EA74BCB" w14:textId="77777777" w:rsidTr="00ED5BA5">
        <w:trPr>
          <w:trHeight w:val="2810"/>
        </w:trPr>
        <w:tc>
          <w:tcPr>
            <w:tcW w:w="9781" w:type="dxa"/>
            <w:shd w:val="pct5" w:color="auto" w:fill="FFFFFF"/>
          </w:tcPr>
          <w:p w14:paraId="7AA907CD" w14:textId="77777777" w:rsidR="00ED5BA5" w:rsidRPr="00ED5BA5" w:rsidRDefault="00ED5BA5" w:rsidP="00ED5BA5">
            <w:pPr>
              <w:jc w:val="both"/>
              <w:rPr>
                <w:lang w:eastAsia="en-US"/>
              </w:rPr>
            </w:pPr>
          </w:p>
          <w:p w14:paraId="419D49BF" w14:textId="77777777" w:rsidR="00ED5BA5" w:rsidRPr="00ED5BA5" w:rsidRDefault="00ED5BA5" w:rsidP="00ED5BA5">
            <w:pPr>
              <w:jc w:val="both"/>
              <w:rPr>
                <w:lang w:eastAsia="en-US"/>
              </w:rPr>
            </w:pPr>
          </w:p>
          <w:p w14:paraId="4A22EB0B" w14:textId="77777777" w:rsidR="00ED5BA5" w:rsidRPr="00ED5BA5" w:rsidRDefault="00ED5BA5" w:rsidP="00ED5BA5">
            <w:pPr>
              <w:rPr>
                <w:lang w:eastAsia="en-US"/>
              </w:rPr>
            </w:pPr>
            <w:r w:rsidRPr="00ED5BA5">
              <w:rPr>
                <w:lang w:eastAsia="en-US"/>
              </w:rPr>
              <w:t xml:space="preserve">              U upravnom odjelu za prostorno uređenje i gradnju sistematizirano je pet radnih mjesta od kojih je popunjeno četiri na dan 30.06.2024. godine: </w:t>
            </w:r>
          </w:p>
          <w:p w14:paraId="389FE9DA" w14:textId="77777777" w:rsidR="00ED5BA5" w:rsidRPr="00ED5BA5" w:rsidRDefault="00ED5BA5" w:rsidP="00ED5BA5">
            <w:pPr>
              <w:rPr>
                <w:lang w:eastAsia="en-US"/>
              </w:rPr>
            </w:pPr>
          </w:p>
          <w:p w14:paraId="69DB1667" w14:textId="77777777" w:rsidR="00ED5BA5" w:rsidRPr="00ED5BA5" w:rsidRDefault="00ED5BA5" w:rsidP="00395EE7">
            <w:pPr>
              <w:numPr>
                <w:ilvl w:val="0"/>
                <w:numId w:val="30"/>
              </w:numPr>
              <w:ind w:left="1032" w:hanging="709"/>
              <w:jc w:val="both"/>
              <w:rPr>
                <w:lang w:eastAsia="en-US"/>
              </w:rPr>
            </w:pPr>
            <w:r w:rsidRPr="00ED5BA5">
              <w:rPr>
                <w:lang w:eastAsia="en-US"/>
              </w:rPr>
              <w:t>Pročelnica: Nataša Simonelli, dipl.iur.</w:t>
            </w:r>
          </w:p>
          <w:p w14:paraId="14F74ED4" w14:textId="77777777" w:rsidR="00ED5BA5" w:rsidRPr="00ED5BA5" w:rsidRDefault="00ED5BA5" w:rsidP="00395EE7">
            <w:pPr>
              <w:numPr>
                <w:ilvl w:val="0"/>
                <w:numId w:val="30"/>
              </w:numPr>
              <w:ind w:left="1032" w:hanging="709"/>
              <w:jc w:val="both"/>
              <w:rPr>
                <w:lang w:eastAsia="en-US"/>
              </w:rPr>
            </w:pPr>
            <w:r w:rsidRPr="00ED5BA5">
              <w:rPr>
                <w:lang w:eastAsia="en-US"/>
              </w:rPr>
              <w:t>Viši savjetnik za prostorno uređenje i gradnju: Mirjana Tošić Sloković, dipl.iur.</w:t>
            </w:r>
          </w:p>
          <w:p w14:paraId="6E97D395" w14:textId="77777777" w:rsidR="00ED5BA5" w:rsidRPr="00ED5BA5" w:rsidRDefault="00ED5BA5" w:rsidP="00395EE7">
            <w:pPr>
              <w:numPr>
                <w:ilvl w:val="0"/>
                <w:numId w:val="30"/>
              </w:numPr>
              <w:ind w:left="1032" w:hanging="709"/>
              <w:jc w:val="both"/>
              <w:rPr>
                <w:lang w:eastAsia="en-US"/>
              </w:rPr>
            </w:pPr>
            <w:r w:rsidRPr="00ED5BA5">
              <w:rPr>
                <w:lang w:eastAsia="en-US"/>
              </w:rPr>
              <w:t>Savjetnice za prostorno uređenje i gradnju:</w:t>
            </w:r>
          </w:p>
          <w:p w14:paraId="519D00A6" w14:textId="77777777" w:rsidR="00ED5BA5" w:rsidRPr="00ED5BA5" w:rsidRDefault="00ED5BA5" w:rsidP="00395EE7">
            <w:pPr>
              <w:numPr>
                <w:ilvl w:val="1"/>
                <w:numId w:val="30"/>
              </w:numPr>
              <w:ind w:left="1032" w:hanging="283"/>
              <w:jc w:val="both"/>
              <w:rPr>
                <w:lang w:eastAsia="en-US"/>
              </w:rPr>
            </w:pPr>
            <w:r w:rsidRPr="00ED5BA5">
              <w:rPr>
                <w:lang w:eastAsia="en-US"/>
              </w:rPr>
              <w:t xml:space="preserve">Marina Mofardin, dipl.ing.građ. </w:t>
            </w:r>
          </w:p>
          <w:p w14:paraId="0F2ED486" w14:textId="77777777" w:rsidR="00ED5BA5" w:rsidRPr="00ED5BA5" w:rsidRDefault="00ED5BA5" w:rsidP="00395EE7">
            <w:pPr>
              <w:numPr>
                <w:ilvl w:val="1"/>
                <w:numId w:val="30"/>
              </w:numPr>
              <w:ind w:left="1032" w:hanging="283"/>
              <w:jc w:val="both"/>
              <w:rPr>
                <w:lang w:eastAsia="en-US"/>
              </w:rPr>
            </w:pPr>
            <w:r w:rsidRPr="00ED5BA5">
              <w:rPr>
                <w:lang w:eastAsia="en-US"/>
              </w:rPr>
              <w:t xml:space="preserve">Teresa Marion, dipl.ing.građ. </w:t>
            </w:r>
          </w:p>
          <w:p w14:paraId="129BC198" w14:textId="77777777" w:rsidR="00ED5BA5" w:rsidRPr="00ED5BA5" w:rsidRDefault="00ED5BA5" w:rsidP="00395EE7">
            <w:pPr>
              <w:numPr>
                <w:ilvl w:val="0"/>
                <w:numId w:val="30"/>
              </w:numPr>
              <w:ind w:left="1032" w:hanging="709"/>
              <w:jc w:val="both"/>
              <w:rPr>
                <w:lang w:eastAsia="en-US"/>
              </w:rPr>
            </w:pPr>
            <w:r w:rsidRPr="00ED5BA5">
              <w:rPr>
                <w:lang w:eastAsia="en-US"/>
              </w:rPr>
              <w:t xml:space="preserve">Viši stručni suradnik za prostorno uređenje i gradnju: nepopunjeno </w:t>
            </w:r>
          </w:p>
          <w:p w14:paraId="7C5E9E6F" w14:textId="77777777" w:rsidR="00ED5BA5" w:rsidRPr="00ED5BA5" w:rsidRDefault="00ED5BA5" w:rsidP="00ED5BA5">
            <w:pPr>
              <w:jc w:val="both"/>
              <w:rPr>
                <w:lang w:eastAsia="en-US"/>
              </w:rPr>
            </w:pPr>
          </w:p>
          <w:p w14:paraId="54F10DB2" w14:textId="77777777" w:rsidR="00ED5BA5" w:rsidRPr="00ED5BA5" w:rsidRDefault="00ED5BA5" w:rsidP="00ED5BA5">
            <w:pPr>
              <w:ind w:left="720" w:hanging="283"/>
              <w:jc w:val="both"/>
              <w:rPr>
                <w:lang w:eastAsia="en-US"/>
              </w:rPr>
            </w:pPr>
          </w:p>
        </w:tc>
      </w:tr>
    </w:tbl>
    <w:p w14:paraId="3944A260" w14:textId="77777777" w:rsidR="00ED5BA5" w:rsidRPr="00ED5BA5" w:rsidRDefault="00ED5BA5" w:rsidP="00ED5BA5">
      <w:pPr>
        <w:rPr>
          <w:lang w:eastAsia="en-U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D5BA5" w:rsidRPr="00ED5BA5" w14:paraId="19CBF974" w14:textId="77777777" w:rsidTr="00ED5BA5">
        <w:tc>
          <w:tcPr>
            <w:tcW w:w="9781" w:type="dxa"/>
            <w:tcBorders>
              <w:bottom w:val="nil"/>
            </w:tcBorders>
          </w:tcPr>
          <w:p w14:paraId="19160688" w14:textId="77777777" w:rsidR="00ED5BA5" w:rsidRPr="00ED5BA5" w:rsidRDefault="00ED5BA5" w:rsidP="00ED5BA5">
            <w:pPr>
              <w:ind w:left="360"/>
              <w:rPr>
                <w:b/>
                <w:lang w:eastAsia="en-US"/>
              </w:rPr>
            </w:pPr>
          </w:p>
          <w:p w14:paraId="7D055815" w14:textId="77777777" w:rsidR="00ED5BA5" w:rsidRPr="00ED5BA5" w:rsidRDefault="00ED5BA5" w:rsidP="00395EE7">
            <w:pPr>
              <w:numPr>
                <w:ilvl w:val="0"/>
                <w:numId w:val="16"/>
              </w:numPr>
              <w:tabs>
                <w:tab w:val="num" w:pos="360"/>
              </w:tabs>
              <w:rPr>
                <w:b/>
                <w:lang w:eastAsia="en-US"/>
              </w:rPr>
            </w:pPr>
            <w:r w:rsidRPr="00ED5BA5">
              <w:rPr>
                <w:b/>
                <w:lang w:eastAsia="en-US"/>
              </w:rPr>
              <w:t>ADMINISTRATIVNI POKAZATELJI</w:t>
            </w:r>
          </w:p>
          <w:p w14:paraId="5111252C" w14:textId="77777777" w:rsidR="00ED5BA5" w:rsidRPr="00ED5BA5" w:rsidRDefault="00ED5BA5" w:rsidP="00B501E8">
            <w:pPr>
              <w:rPr>
                <w:b/>
                <w:lang w:eastAsia="en-US"/>
              </w:rPr>
            </w:pPr>
          </w:p>
        </w:tc>
      </w:tr>
      <w:tr w:rsidR="00ED5BA5" w:rsidRPr="00ED5BA5" w14:paraId="5632C3E1" w14:textId="77777777" w:rsidTr="00ED5BA5">
        <w:trPr>
          <w:trHeight w:val="4461"/>
        </w:trPr>
        <w:tc>
          <w:tcPr>
            <w:tcW w:w="9781" w:type="dxa"/>
            <w:shd w:val="pct5" w:color="auto" w:fill="FFFFFF"/>
          </w:tcPr>
          <w:p w14:paraId="412DA345" w14:textId="77777777" w:rsidR="00ED5BA5" w:rsidRPr="00ED5BA5" w:rsidRDefault="00ED5BA5" w:rsidP="00ED5BA5">
            <w:pPr>
              <w:rPr>
                <w:b/>
                <w:lang w:val="it-IT" w:eastAsia="en-US"/>
              </w:rPr>
            </w:pPr>
          </w:p>
          <w:p w14:paraId="0EDD5687" w14:textId="77777777" w:rsidR="00ED5BA5" w:rsidRPr="00ED5BA5" w:rsidRDefault="00ED5BA5" w:rsidP="00ED5BA5">
            <w:pPr>
              <w:rPr>
                <w:b/>
                <w:lang w:val="it-IT" w:eastAsia="en-US"/>
              </w:rPr>
            </w:pPr>
          </w:p>
          <w:p w14:paraId="5C4D1EF5" w14:textId="77777777" w:rsidR="00ED5BA5" w:rsidRPr="00ED5BA5" w:rsidRDefault="00ED5BA5" w:rsidP="00ED5BA5">
            <w:pPr>
              <w:rPr>
                <w:b/>
                <w:lang w:val="it-IT" w:eastAsia="en-US"/>
              </w:rPr>
            </w:pPr>
            <w:r w:rsidRPr="00ED5BA5">
              <w:rPr>
                <w:lang w:val="it-IT" w:eastAsia="en-US"/>
              </w:rPr>
              <w:t xml:space="preserve">      UPRAVNI I NEUPRAVNI PREDMETI </w:t>
            </w:r>
          </w:p>
          <w:tbl>
            <w:tblPr>
              <w:tblW w:w="9031"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741"/>
              <w:gridCol w:w="1559"/>
              <w:gridCol w:w="1134"/>
              <w:gridCol w:w="1843"/>
              <w:gridCol w:w="1370"/>
            </w:tblGrid>
            <w:tr w:rsidR="00ED5BA5" w:rsidRPr="00ED5BA5" w14:paraId="083C4DC1" w14:textId="77777777" w:rsidTr="00ED5BA5">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15A97366" w14:textId="77777777" w:rsidR="00ED5BA5" w:rsidRPr="00ED5BA5" w:rsidRDefault="00ED5BA5" w:rsidP="00ED5BA5">
                  <w:pPr>
                    <w:jc w:val="center"/>
                    <w:rPr>
                      <w:bCs/>
                      <w:lang w:val="en-GB" w:eastAsia="en-US"/>
                    </w:rPr>
                  </w:pPr>
                  <w:r w:rsidRPr="00ED5BA5">
                    <w:rPr>
                      <w:bCs/>
                      <w:lang w:val="en-GB" w:eastAsia="en-US"/>
                    </w:rPr>
                    <w:t>Prijenos iz  prethodnog</w:t>
                  </w:r>
                </w:p>
                <w:p w14:paraId="20BCD418" w14:textId="77777777" w:rsidR="00ED5BA5" w:rsidRPr="00ED5BA5" w:rsidRDefault="00ED5BA5" w:rsidP="00ED5BA5">
                  <w:pPr>
                    <w:jc w:val="center"/>
                    <w:rPr>
                      <w:bCs/>
                      <w:lang w:val="en-GB" w:eastAsia="en-US"/>
                    </w:rPr>
                  </w:pPr>
                  <w:r w:rsidRPr="00ED5BA5">
                    <w:rPr>
                      <w:bCs/>
                      <w:lang w:val="en-GB" w:eastAsia="en-US"/>
                    </w:rPr>
                    <w:t>izvještajnog</w:t>
                  </w:r>
                </w:p>
                <w:p w14:paraId="07214D80" w14:textId="77777777" w:rsidR="00ED5BA5" w:rsidRPr="00ED5BA5" w:rsidRDefault="00ED5BA5" w:rsidP="00ED5BA5">
                  <w:pPr>
                    <w:jc w:val="center"/>
                    <w:rPr>
                      <w:bCs/>
                      <w:lang w:val="en-GB" w:eastAsia="en-US"/>
                    </w:rPr>
                  </w:pPr>
                  <w:r w:rsidRPr="00ED5BA5">
                    <w:rPr>
                      <w:bCs/>
                      <w:lang w:val="en-GB" w:eastAsia="en-US"/>
                    </w:rPr>
                    <w:t>razdoblja</w:t>
                  </w:r>
                </w:p>
                <w:p w14:paraId="23A6E47E" w14:textId="77777777" w:rsidR="00ED5BA5" w:rsidRPr="00ED5BA5" w:rsidRDefault="00ED5BA5" w:rsidP="00ED5BA5">
                  <w:pPr>
                    <w:jc w:val="center"/>
                    <w:rPr>
                      <w:bCs/>
                      <w:lang w:val="en-GB" w:eastAsia="en-US"/>
                    </w:rPr>
                  </w:pPr>
                  <w:r w:rsidRPr="00ED5BA5">
                    <w:rPr>
                      <w:bCs/>
                      <w:lang w:val="en-GB" w:eastAsia="en-US"/>
                    </w:rPr>
                    <w:t>(eDozvola)</w:t>
                  </w:r>
                </w:p>
                <w:p w14:paraId="54988A11" w14:textId="77777777" w:rsidR="00ED5BA5" w:rsidRPr="00ED5BA5" w:rsidRDefault="00ED5BA5" w:rsidP="00ED5BA5">
                  <w:pPr>
                    <w:jc w:val="center"/>
                    <w:rPr>
                      <w:bCs/>
                      <w:lang w:val="en-GB" w:eastAsia="en-US"/>
                    </w:rPr>
                  </w:pPr>
                  <w:r w:rsidRPr="00ED5BA5">
                    <w:rPr>
                      <w:bCs/>
                      <w:lang w:val="en-GB" w:eastAsia="en-US"/>
                    </w:rPr>
                    <w:t xml:space="preserve"> </w:t>
                  </w:r>
                </w:p>
                <w:p w14:paraId="7AF59546" w14:textId="77777777" w:rsidR="00ED5BA5" w:rsidRPr="00ED5BA5" w:rsidRDefault="00ED5BA5" w:rsidP="00ED5BA5">
                  <w:pPr>
                    <w:jc w:val="center"/>
                    <w:rPr>
                      <w:bCs/>
                      <w:lang w:val="en-GB" w:eastAsia="en-US"/>
                    </w:rPr>
                  </w:pP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3A6C9C3C" w14:textId="77777777" w:rsidR="00ED5BA5" w:rsidRPr="00ED5BA5" w:rsidRDefault="00ED5BA5" w:rsidP="00ED5BA5">
                  <w:pPr>
                    <w:jc w:val="center"/>
                    <w:rPr>
                      <w:bCs/>
                      <w:lang w:val="en-GB" w:eastAsia="en-US"/>
                    </w:rPr>
                  </w:pPr>
                  <w:r w:rsidRPr="00ED5BA5">
                    <w:rPr>
                      <w:bCs/>
                      <w:lang w:val="en-GB" w:eastAsia="en-US"/>
                    </w:rPr>
                    <w:t>Zaprimljeni</w:t>
                  </w:r>
                </w:p>
                <w:p w14:paraId="73B282BC" w14:textId="77777777" w:rsidR="00ED5BA5" w:rsidRPr="00ED5BA5" w:rsidRDefault="00ED5BA5" w:rsidP="00ED5BA5">
                  <w:pPr>
                    <w:jc w:val="center"/>
                    <w:rPr>
                      <w:bCs/>
                      <w:lang w:val="en-GB" w:eastAsia="en-US"/>
                    </w:rPr>
                  </w:pPr>
                  <w:r w:rsidRPr="00ED5BA5">
                    <w:rPr>
                      <w:bCs/>
                      <w:lang w:val="en-GB" w:eastAsia="en-US"/>
                    </w:rPr>
                    <w:t>u izvještajnom</w:t>
                  </w:r>
                </w:p>
                <w:p w14:paraId="224E5771" w14:textId="77777777" w:rsidR="00ED5BA5" w:rsidRPr="00ED5BA5" w:rsidRDefault="00ED5BA5" w:rsidP="00ED5BA5">
                  <w:pPr>
                    <w:jc w:val="center"/>
                    <w:rPr>
                      <w:bCs/>
                      <w:lang w:val="en-GB" w:eastAsia="en-US"/>
                    </w:rPr>
                  </w:pPr>
                  <w:r w:rsidRPr="00ED5BA5">
                    <w:rPr>
                      <w:bCs/>
                      <w:lang w:val="en-GB" w:eastAsia="en-US"/>
                    </w:rPr>
                    <w:t>razdoblju</w:t>
                  </w:r>
                </w:p>
                <w:p w14:paraId="327D4851" w14:textId="77777777" w:rsidR="00ED5BA5" w:rsidRPr="00ED5BA5" w:rsidRDefault="00ED5BA5" w:rsidP="00ED5BA5">
                  <w:pPr>
                    <w:jc w:val="center"/>
                    <w:rPr>
                      <w:bCs/>
                      <w:lang w:val="en-GB" w:eastAsia="en-US"/>
                    </w:rPr>
                  </w:pPr>
                  <w:r w:rsidRPr="00ED5BA5">
                    <w:rPr>
                      <w:bCs/>
                      <w:lang w:val="en-GB" w:eastAsia="en-US"/>
                    </w:rPr>
                    <w:t>(eDozvola)</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0B4C2318" w14:textId="77777777" w:rsidR="00ED5BA5" w:rsidRPr="00ED5BA5" w:rsidRDefault="00ED5BA5" w:rsidP="00ED5BA5">
                  <w:pPr>
                    <w:jc w:val="center"/>
                    <w:rPr>
                      <w:bCs/>
                      <w:lang w:val="en-GB" w:eastAsia="en-US"/>
                    </w:rPr>
                  </w:pPr>
                  <w:r w:rsidRPr="00ED5BA5">
                    <w:rPr>
                      <w:bCs/>
                      <w:lang w:val="en-GB" w:eastAsia="en-US"/>
                    </w:rPr>
                    <w:t xml:space="preserve">Neriješeni zahtjevi rješenja o izvedenom stanju </w:t>
                  </w:r>
                </w:p>
                <w:p w14:paraId="02EB1721" w14:textId="77777777" w:rsidR="00ED5BA5" w:rsidRPr="00ED5BA5" w:rsidRDefault="00ED5BA5" w:rsidP="00ED5BA5">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0FE30470" w14:textId="77777777" w:rsidR="00ED5BA5" w:rsidRPr="00ED5BA5" w:rsidRDefault="00ED5BA5" w:rsidP="00ED5BA5">
                  <w:pPr>
                    <w:jc w:val="center"/>
                    <w:rPr>
                      <w:b/>
                      <w:lang w:val="en-GB" w:eastAsia="en-US"/>
                    </w:rPr>
                  </w:pPr>
                  <w:r w:rsidRPr="00ED5BA5">
                    <w:rPr>
                      <w:b/>
                      <w:lang w:val="en-GB" w:eastAsia="en-US"/>
                    </w:rPr>
                    <w:t>Ukupno</w:t>
                  </w:r>
                </w:p>
                <w:p w14:paraId="132E000E" w14:textId="77777777" w:rsidR="00ED5BA5" w:rsidRPr="00ED5BA5" w:rsidRDefault="00ED5BA5" w:rsidP="00ED5BA5">
                  <w:pPr>
                    <w:jc w:val="center"/>
                    <w:rPr>
                      <w:b/>
                      <w:lang w:val="en-GB" w:eastAsia="en-US"/>
                    </w:rPr>
                  </w:pPr>
                  <w:r w:rsidRPr="00ED5BA5">
                    <w:rPr>
                      <w:b/>
                      <w:lang w:val="en-GB" w:eastAsia="en-U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66C4C883" w14:textId="77777777" w:rsidR="00ED5BA5" w:rsidRPr="00ED5BA5" w:rsidRDefault="00ED5BA5" w:rsidP="00ED5BA5">
                  <w:pPr>
                    <w:jc w:val="center"/>
                    <w:rPr>
                      <w:bCs/>
                      <w:lang w:val="en-GB" w:eastAsia="en-US"/>
                    </w:rPr>
                  </w:pPr>
                  <w:r w:rsidRPr="00ED5BA5">
                    <w:rPr>
                      <w:bCs/>
                      <w:lang w:val="en-GB" w:eastAsia="en-US"/>
                    </w:rPr>
                    <w:t>Broj</w:t>
                  </w:r>
                </w:p>
                <w:p w14:paraId="264D48F8" w14:textId="77777777" w:rsidR="00ED5BA5" w:rsidRPr="00ED5BA5" w:rsidRDefault="00ED5BA5" w:rsidP="00ED5BA5">
                  <w:pPr>
                    <w:jc w:val="center"/>
                    <w:rPr>
                      <w:bCs/>
                      <w:lang w:val="en-GB" w:eastAsia="en-US"/>
                    </w:rPr>
                  </w:pPr>
                  <w:r w:rsidRPr="00ED5BA5">
                    <w:rPr>
                      <w:bCs/>
                      <w:lang w:val="en-GB" w:eastAsia="en-US"/>
                    </w:rPr>
                    <w:t>izdanih akata</w:t>
                  </w:r>
                </w:p>
                <w:p w14:paraId="7DF523D6" w14:textId="77777777" w:rsidR="00ED5BA5" w:rsidRPr="00ED5BA5" w:rsidRDefault="00ED5BA5" w:rsidP="00ED5BA5">
                  <w:pPr>
                    <w:jc w:val="center"/>
                    <w:rPr>
                      <w:bCs/>
                      <w:lang w:val="en-GB" w:eastAsia="en-US"/>
                    </w:rPr>
                  </w:pPr>
                  <w:r w:rsidRPr="00ED5BA5">
                    <w:rPr>
                      <w:bCs/>
                      <w:lang w:val="en-GB" w:eastAsia="en-US"/>
                    </w:rPr>
                    <w:t>(eDozvola)</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406CCF77" w14:textId="77777777" w:rsidR="00ED5BA5" w:rsidRPr="00ED5BA5" w:rsidRDefault="00ED5BA5" w:rsidP="00ED5BA5">
                  <w:pPr>
                    <w:jc w:val="center"/>
                    <w:rPr>
                      <w:bCs/>
                      <w:lang w:val="it-IT" w:eastAsia="en-US"/>
                    </w:rPr>
                  </w:pPr>
                  <w:r w:rsidRPr="00ED5BA5">
                    <w:rPr>
                      <w:bCs/>
                      <w:lang w:val="it-IT" w:eastAsia="en-US"/>
                    </w:rPr>
                    <w:t>Prijenos u slijedeće izvještajno razdoblje</w:t>
                  </w:r>
                </w:p>
                <w:p w14:paraId="295FD27C" w14:textId="77777777" w:rsidR="00ED5BA5" w:rsidRPr="00ED5BA5" w:rsidRDefault="00ED5BA5" w:rsidP="00ED5BA5">
                  <w:pPr>
                    <w:jc w:val="center"/>
                    <w:rPr>
                      <w:bCs/>
                      <w:lang w:val="it-IT" w:eastAsia="en-US"/>
                    </w:rPr>
                  </w:pPr>
                  <w:r w:rsidRPr="00ED5BA5">
                    <w:rPr>
                      <w:bCs/>
                      <w:lang w:val="it-IT" w:eastAsia="en-US"/>
                    </w:rPr>
                    <w:t>(4 - 5)</w:t>
                  </w:r>
                </w:p>
                <w:p w14:paraId="5C1AB91C" w14:textId="77777777" w:rsidR="00ED5BA5" w:rsidRPr="00ED5BA5" w:rsidRDefault="00ED5BA5" w:rsidP="00ED5BA5">
                  <w:pPr>
                    <w:jc w:val="center"/>
                    <w:rPr>
                      <w:bCs/>
                      <w:lang w:val="it-IT" w:eastAsia="en-US"/>
                    </w:rPr>
                  </w:pPr>
                </w:p>
              </w:tc>
            </w:tr>
            <w:tr w:rsidR="00ED5BA5" w:rsidRPr="00ED5BA5" w14:paraId="6220AE78" w14:textId="77777777" w:rsidTr="00ED5BA5">
              <w:tc>
                <w:tcPr>
                  <w:tcW w:w="1384" w:type="dxa"/>
                  <w:tcBorders>
                    <w:top w:val="single" w:sz="4" w:space="0" w:color="000000"/>
                    <w:left w:val="single" w:sz="4" w:space="0" w:color="000000"/>
                    <w:bottom w:val="single" w:sz="4" w:space="0" w:color="000000"/>
                    <w:right w:val="single" w:sz="4" w:space="0" w:color="000000"/>
                  </w:tcBorders>
                  <w:shd w:val="clear" w:color="auto" w:fill="FFE599"/>
                  <w:hideMark/>
                </w:tcPr>
                <w:p w14:paraId="0C7F8BC8" w14:textId="77777777" w:rsidR="00ED5BA5" w:rsidRPr="00ED5BA5" w:rsidRDefault="00ED5BA5" w:rsidP="00ED5BA5">
                  <w:pPr>
                    <w:jc w:val="center"/>
                    <w:rPr>
                      <w:bCs/>
                      <w:lang w:val="en-GB" w:eastAsia="en-US"/>
                    </w:rPr>
                  </w:pPr>
                  <w:r w:rsidRPr="00ED5BA5">
                    <w:rPr>
                      <w:bCs/>
                      <w:lang w:val="en-GB" w:eastAsia="en-US"/>
                    </w:rPr>
                    <w:t>1</w:t>
                  </w:r>
                </w:p>
              </w:tc>
              <w:tc>
                <w:tcPr>
                  <w:tcW w:w="1741" w:type="dxa"/>
                  <w:tcBorders>
                    <w:top w:val="single" w:sz="4" w:space="0" w:color="000000"/>
                    <w:left w:val="single" w:sz="4" w:space="0" w:color="000000"/>
                    <w:bottom w:val="single" w:sz="4" w:space="0" w:color="000000"/>
                    <w:right w:val="single" w:sz="4" w:space="0" w:color="000000"/>
                  </w:tcBorders>
                  <w:shd w:val="clear" w:color="auto" w:fill="FFE599"/>
                  <w:hideMark/>
                </w:tcPr>
                <w:p w14:paraId="142220A5" w14:textId="77777777" w:rsidR="00ED5BA5" w:rsidRPr="00ED5BA5" w:rsidRDefault="00ED5BA5" w:rsidP="00ED5BA5">
                  <w:pPr>
                    <w:jc w:val="center"/>
                    <w:rPr>
                      <w:bCs/>
                      <w:lang w:val="en-GB" w:eastAsia="en-US"/>
                    </w:rPr>
                  </w:pPr>
                  <w:r w:rsidRPr="00ED5BA5">
                    <w:rPr>
                      <w:bCs/>
                      <w:lang w:val="en-GB" w:eastAsia="en-U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7CAAC"/>
                  <w:hideMark/>
                </w:tcPr>
                <w:p w14:paraId="7C4B1B20" w14:textId="77777777" w:rsidR="00ED5BA5" w:rsidRPr="00ED5BA5" w:rsidRDefault="00ED5BA5" w:rsidP="00ED5BA5">
                  <w:pPr>
                    <w:jc w:val="center"/>
                    <w:rPr>
                      <w:bCs/>
                      <w:lang w:val="en-GB" w:eastAsia="en-US"/>
                    </w:rPr>
                  </w:pPr>
                  <w:r w:rsidRPr="00ED5BA5">
                    <w:rPr>
                      <w:bCs/>
                      <w:lang w:val="en-GB" w:eastAsia="en-US"/>
                    </w:rPr>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FFE599"/>
                  <w:hideMark/>
                </w:tcPr>
                <w:p w14:paraId="685C9BE0" w14:textId="77777777" w:rsidR="00ED5BA5" w:rsidRPr="00ED5BA5" w:rsidRDefault="00ED5BA5" w:rsidP="00ED5BA5">
                  <w:pPr>
                    <w:jc w:val="center"/>
                    <w:rPr>
                      <w:b/>
                      <w:lang w:val="en-GB" w:eastAsia="en-US"/>
                    </w:rPr>
                  </w:pPr>
                  <w:r w:rsidRPr="00ED5BA5">
                    <w:rPr>
                      <w:b/>
                      <w:lang w:val="en-GB" w:eastAsia="en-US"/>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43D4C6F4" w14:textId="77777777" w:rsidR="00ED5BA5" w:rsidRPr="00ED5BA5" w:rsidRDefault="00ED5BA5" w:rsidP="00ED5BA5">
                  <w:pPr>
                    <w:jc w:val="center"/>
                    <w:rPr>
                      <w:bCs/>
                      <w:lang w:val="en-GB" w:eastAsia="en-US"/>
                    </w:rPr>
                  </w:pPr>
                  <w:r w:rsidRPr="00ED5BA5">
                    <w:rPr>
                      <w:bCs/>
                      <w:lang w:val="en-GB" w:eastAsia="en-US"/>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B4C6E7"/>
                  <w:hideMark/>
                </w:tcPr>
                <w:p w14:paraId="54E14BAA" w14:textId="77777777" w:rsidR="00ED5BA5" w:rsidRPr="00ED5BA5" w:rsidRDefault="00ED5BA5" w:rsidP="00ED5BA5">
                  <w:pPr>
                    <w:jc w:val="center"/>
                    <w:rPr>
                      <w:bCs/>
                      <w:lang w:val="en-GB" w:eastAsia="en-US"/>
                    </w:rPr>
                  </w:pPr>
                  <w:r w:rsidRPr="00ED5BA5">
                    <w:rPr>
                      <w:bCs/>
                      <w:lang w:val="en-GB" w:eastAsia="en-US"/>
                    </w:rPr>
                    <w:t>6</w:t>
                  </w:r>
                </w:p>
              </w:tc>
            </w:tr>
            <w:tr w:rsidR="00ED5BA5" w:rsidRPr="00ED5BA5" w14:paraId="5DE90973" w14:textId="77777777" w:rsidTr="00ED5BA5">
              <w:trPr>
                <w:trHeight w:val="527"/>
              </w:trPr>
              <w:tc>
                <w:tcPr>
                  <w:tcW w:w="1384" w:type="dxa"/>
                  <w:tcBorders>
                    <w:top w:val="single" w:sz="4" w:space="0" w:color="000000"/>
                    <w:left w:val="single" w:sz="4" w:space="0" w:color="000000"/>
                    <w:bottom w:val="single" w:sz="4" w:space="0" w:color="000000"/>
                    <w:right w:val="single" w:sz="4" w:space="0" w:color="000000"/>
                  </w:tcBorders>
                  <w:shd w:val="clear" w:color="auto" w:fill="FFE599"/>
                </w:tcPr>
                <w:p w14:paraId="1AD21926" w14:textId="77777777" w:rsidR="00ED5BA5" w:rsidRPr="00ED5BA5" w:rsidRDefault="00ED5BA5" w:rsidP="00ED5BA5">
                  <w:pPr>
                    <w:jc w:val="center"/>
                    <w:rPr>
                      <w:bCs/>
                      <w:lang w:val="en-GB" w:eastAsia="en-US"/>
                    </w:rPr>
                  </w:pPr>
                </w:p>
                <w:p w14:paraId="091B7B55" w14:textId="77777777" w:rsidR="00ED5BA5" w:rsidRPr="00ED5BA5" w:rsidRDefault="00ED5BA5" w:rsidP="00ED5BA5">
                  <w:pPr>
                    <w:jc w:val="center"/>
                    <w:rPr>
                      <w:b/>
                      <w:bCs/>
                      <w:lang w:val="en-GB" w:eastAsia="en-US"/>
                    </w:rPr>
                  </w:pPr>
                  <w:r w:rsidRPr="00ED5BA5">
                    <w:rPr>
                      <w:b/>
                      <w:bCs/>
                      <w:lang w:val="en-GB" w:eastAsia="en-US"/>
                    </w:rPr>
                    <w:t>276</w:t>
                  </w:r>
                </w:p>
              </w:tc>
              <w:tc>
                <w:tcPr>
                  <w:tcW w:w="1741" w:type="dxa"/>
                  <w:tcBorders>
                    <w:top w:val="single" w:sz="4" w:space="0" w:color="000000"/>
                    <w:left w:val="single" w:sz="4" w:space="0" w:color="000000"/>
                    <w:bottom w:val="single" w:sz="4" w:space="0" w:color="000000"/>
                    <w:right w:val="single" w:sz="4" w:space="0" w:color="000000"/>
                  </w:tcBorders>
                  <w:shd w:val="clear" w:color="auto" w:fill="FFE599"/>
                </w:tcPr>
                <w:p w14:paraId="7E572C04" w14:textId="77777777" w:rsidR="00ED5BA5" w:rsidRPr="00ED5BA5" w:rsidRDefault="00ED5BA5" w:rsidP="00ED5BA5">
                  <w:pPr>
                    <w:rPr>
                      <w:bCs/>
                      <w:lang w:val="en-GB" w:eastAsia="en-US"/>
                    </w:rPr>
                  </w:pPr>
                </w:p>
                <w:p w14:paraId="714081DF" w14:textId="77777777" w:rsidR="00ED5BA5" w:rsidRPr="00ED5BA5" w:rsidRDefault="00ED5BA5" w:rsidP="00ED5BA5">
                  <w:pPr>
                    <w:jc w:val="center"/>
                    <w:rPr>
                      <w:b/>
                      <w:bCs/>
                      <w:lang w:val="en-GB" w:eastAsia="en-US"/>
                    </w:rPr>
                  </w:pPr>
                  <w:r w:rsidRPr="00ED5BA5">
                    <w:rPr>
                      <w:b/>
                      <w:bCs/>
                      <w:lang w:val="en-GB" w:eastAsia="en-US"/>
                    </w:rPr>
                    <w:t>1166</w:t>
                  </w:r>
                </w:p>
                <w:p w14:paraId="52C341EB" w14:textId="77777777" w:rsidR="00ED5BA5" w:rsidRPr="00ED5BA5" w:rsidRDefault="00ED5BA5" w:rsidP="00ED5BA5">
                  <w:pPr>
                    <w:rPr>
                      <w:bCs/>
                      <w:lang w:val="en-GB"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F7CAAC"/>
                </w:tcPr>
                <w:p w14:paraId="27C4C298" w14:textId="77777777" w:rsidR="00ED5BA5" w:rsidRPr="00ED5BA5" w:rsidRDefault="00ED5BA5" w:rsidP="00ED5BA5">
                  <w:pPr>
                    <w:jc w:val="center"/>
                    <w:rPr>
                      <w:bCs/>
                      <w:lang w:val="en-GB" w:eastAsia="en-US"/>
                    </w:rPr>
                  </w:pPr>
                </w:p>
                <w:p w14:paraId="4269FC1D" w14:textId="77777777" w:rsidR="00ED5BA5" w:rsidRPr="00ED5BA5" w:rsidRDefault="00ED5BA5" w:rsidP="00ED5BA5">
                  <w:pPr>
                    <w:jc w:val="center"/>
                    <w:rPr>
                      <w:b/>
                      <w:bCs/>
                      <w:lang w:val="en-GB" w:eastAsia="en-US"/>
                    </w:rPr>
                  </w:pPr>
                  <w:r w:rsidRPr="00ED5BA5">
                    <w:rPr>
                      <w:b/>
                      <w:bCs/>
                      <w:lang w:val="en-GB" w:eastAsia="en-US"/>
                    </w:rPr>
                    <w:t>43</w:t>
                  </w:r>
                </w:p>
                <w:p w14:paraId="76F9B588" w14:textId="77777777" w:rsidR="00ED5BA5" w:rsidRPr="00ED5BA5" w:rsidRDefault="00ED5BA5" w:rsidP="00ED5BA5">
                  <w:pPr>
                    <w:jc w:val="center"/>
                    <w:rPr>
                      <w:bCs/>
                      <w:lang w:val="en-GB"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64B609CE" w14:textId="77777777" w:rsidR="00ED5BA5" w:rsidRPr="00ED5BA5" w:rsidRDefault="00ED5BA5" w:rsidP="00ED5BA5">
                  <w:pPr>
                    <w:jc w:val="center"/>
                    <w:rPr>
                      <w:b/>
                      <w:lang w:val="en-GB" w:eastAsia="en-US"/>
                    </w:rPr>
                  </w:pPr>
                </w:p>
                <w:p w14:paraId="36A31727" w14:textId="77777777" w:rsidR="00ED5BA5" w:rsidRPr="00ED5BA5" w:rsidRDefault="00ED5BA5" w:rsidP="00ED5BA5">
                  <w:pPr>
                    <w:jc w:val="center"/>
                    <w:rPr>
                      <w:b/>
                      <w:lang w:val="en-GB" w:eastAsia="en-US"/>
                    </w:rPr>
                  </w:pPr>
                  <w:r w:rsidRPr="00ED5BA5">
                    <w:rPr>
                      <w:b/>
                      <w:lang w:val="en-GB" w:eastAsia="en-US"/>
                    </w:rPr>
                    <w:t>1442</w:t>
                  </w:r>
                </w:p>
                <w:p w14:paraId="29BBFB8D" w14:textId="77777777" w:rsidR="00ED5BA5" w:rsidRPr="00ED5BA5" w:rsidRDefault="00ED5BA5" w:rsidP="00ED5BA5">
                  <w:pPr>
                    <w:jc w:val="center"/>
                    <w:rPr>
                      <w:b/>
                      <w:lang w:val="en-GB"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C5E0B3"/>
                </w:tcPr>
                <w:p w14:paraId="2BAE1588" w14:textId="77777777" w:rsidR="00ED5BA5" w:rsidRPr="00ED5BA5" w:rsidRDefault="00ED5BA5" w:rsidP="00ED5BA5">
                  <w:pPr>
                    <w:jc w:val="center"/>
                    <w:rPr>
                      <w:bCs/>
                      <w:lang w:val="en-GB" w:eastAsia="en-US"/>
                    </w:rPr>
                  </w:pPr>
                </w:p>
                <w:p w14:paraId="507CDCEB" w14:textId="77777777" w:rsidR="00ED5BA5" w:rsidRPr="00ED5BA5" w:rsidRDefault="00ED5BA5" w:rsidP="00ED5BA5">
                  <w:pPr>
                    <w:jc w:val="center"/>
                    <w:rPr>
                      <w:b/>
                      <w:bCs/>
                      <w:lang w:val="en-GB" w:eastAsia="en-US"/>
                    </w:rPr>
                  </w:pPr>
                  <w:r w:rsidRPr="00ED5BA5">
                    <w:rPr>
                      <w:b/>
                      <w:bCs/>
                      <w:lang w:val="en-GB" w:eastAsia="en-US"/>
                    </w:rPr>
                    <w:t>1138</w:t>
                  </w:r>
                </w:p>
                <w:p w14:paraId="61340D65" w14:textId="77777777" w:rsidR="00ED5BA5" w:rsidRPr="00ED5BA5" w:rsidRDefault="00ED5BA5" w:rsidP="00ED5BA5">
                  <w:pPr>
                    <w:rPr>
                      <w:bCs/>
                      <w:lang w:val="en-GB" w:eastAsia="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B4C6E7"/>
                </w:tcPr>
                <w:p w14:paraId="24F2B65B" w14:textId="77777777" w:rsidR="00ED5BA5" w:rsidRPr="00ED5BA5" w:rsidRDefault="00ED5BA5" w:rsidP="00ED5BA5">
                  <w:pPr>
                    <w:rPr>
                      <w:bCs/>
                      <w:lang w:val="en-GB" w:eastAsia="en-US"/>
                    </w:rPr>
                  </w:pPr>
                </w:p>
                <w:p w14:paraId="0E4A92A9" w14:textId="77777777" w:rsidR="00ED5BA5" w:rsidRPr="00ED5BA5" w:rsidRDefault="00ED5BA5" w:rsidP="00ED5BA5">
                  <w:pPr>
                    <w:jc w:val="center"/>
                    <w:rPr>
                      <w:b/>
                      <w:bCs/>
                      <w:lang w:val="en-GB" w:eastAsia="en-US"/>
                    </w:rPr>
                  </w:pPr>
                  <w:r w:rsidRPr="00ED5BA5">
                    <w:rPr>
                      <w:b/>
                      <w:bCs/>
                      <w:lang w:val="en-GB" w:eastAsia="en-US"/>
                    </w:rPr>
                    <w:t>304</w:t>
                  </w:r>
                </w:p>
              </w:tc>
            </w:tr>
          </w:tbl>
          <w:p w14:paraId="501C797C" w14:textId="77777777" w:rsidR="00ED5BA5" w:rsidRPr="00ED5BA5" w:rsidRDefault="00ED5BA5" w:rsidP="00ED5BA5">
            <w:pPr>
              <w:jc w:val="both"/>
              <w:rPr>
                <w:lang w:eastAsia="en-US"/>
              </w:rPr>
            </w:pPr>
          </w:p>
          <w:p w14:paraId="6F6D7BC9" w14:textId="77777777" w:rsidR="00ED5BA5" w:rsidRPr="00ED5BA5" w:rsidRDefault="00ED5BA5" w:rsidP="00ED5BA5">
            <w:pPr>
              <w:jc w:val="both"/>
              <w:rPr>
                <w:lang w:eastAsia="en-US"/>
              </w:rPr>
            </w:pPr>
            <w:r w:rsidRPr="00ED5BA5">
              <w:rPr>
                <w:lang w:eastAsia="en-US"/>
              </w:rPr>
              <w:t xml:space="preserve">      </w:t>
            </w:r>
          </w:p>
        </w:tc>
      </w:tr>
    </w:tbl>
    <w:p w14:paraId="7491844C" w14:textId="77777777" w:rsidR="00ED5BA5" w:rsidRPr="00ED5BA5" w:rsidRDefault="00ED5BA5" w:rsidP="00ED5BA5">
      <w:pPr>
        <w:rPr>
          <w:lang w:eastAsia="en-US"/>
        </w:rPr>
      </w:pPr>
    </w:p>
    <w:p w14:paraId="0D8D5797" w14:textId="77777777" w:rsidR="00ED5BA5" w:rsidRPr="00ED5BA5" w:rsidRDefault="00ED5BA5" w:rsidP="00ED5BA5">
      <w:pPr>
        <w:rPr>
          <w:lang w:eastAsia="en-US"/>
        </w:rPr>
      </w:pPr>
    </w:p>
    <w:p w14:paraId="0265F8A0" w14:textId="77777777" w:rsidR="00ED5BA5" w:rsidRPr="00ED5BA5" w:rsidRDefault="00ED5BA5" w:rsidP="00ED5BA5">
      <w:pPr>
        <w:rPr>
          <w:lang w:eastAsia="en-US"/>
        </w:rPr>
      </w:pPr>
    </w:p>
    <w:p w14:paraId="1CFFD184" w14:textId="77777777" w:rsidR="00ED5BA5" w:rsidRPr="00ED5BA5" w:rsidRDefault="00ED5BA5" w:rsidP="00ED5BA5">
      <w:pPr>
        <w:rPr>
          <w:lang w:eastAsia="en-US"/>
        </w:rPr>
      </w:pPr>
    </w:p>
    <w:p w14:paraId="1D15820F" w14:textId="77777777" w:rsidR="00ED5BA5" w:rsidRPr="00ED5BA5" w:rsidRDefault="00ED5BA5" w:rsidP="00ED5BA5">
      <w:pPr>
        <w:ind w:left="5040" w:firstLine="720"/>
        <w:jc w:val="both"/>
        <w:rPr>
          <w:lang w:eastAsia="en-US"/>
        </w:rPr>
      </w:pPr>
      <w:r w:rsidRPr="00ED5BA5">
        <w:rPr>
          <w:lang w:eastAsia="en-US"/>
        </w:rPr>
        <w:t>Pročelnica p.o.</w:t>
      </w:r>
    </w:p>
    <w:p w14:paraId="5D2B4068" w14:textId="77777777" w:rsidR="00ED5BA5" w:rsidRPr="00ED5BA5" w:rsidRDefault="00ED5BA5" w:rsidP="00ED5BA5">
      <w:pPr>
        <w:ind w:left="5040"/>
        <w:jc w:val="both"/>
        <w:rPr>
          <w:lang w:eastAsia="en-US"/>
        </w:rPr>
      </w:pPr>
      <w:r w:rsidRPr="00ED5BA5">
        <w:rPr>
          <w:lang w:eastAsia="en-US"/>
        </w:rPr>
        <w:t>Teresa Marion dipl.ing.građ.</w:t>
      </w:r>
    </w:p>
    <w:p w14:paraId="5F52B025" w14:textId="77777777" w:rsidR="00ED5BA5" w:rsidRPr="00ED5BA5" w:rsidRDefault="00ED5BA5" w:rsidP="00ED5BA5">
      <w:pPr>
        <w:jc w:val="both"/>
        <w:rPr>
          <w:lang w:eastAsia="en-US"/>
        </w:rPr>
      </w:pPr>
      <w:r w:rsidRPr="00ED5BA5">
        <w:rPr>
          <w:lang w:eastAsia="en-US"/>
        </w:rPr>
        <w:t xml:space="preserve">                                                                                                     </w:t>
      </w:r>
    </w:p>
    <w:p w14:paraId="023C5788" w14:textId="77777777" w:rsidR="00ED5BA5" w:rsidRPr="00ED5BA5" w:rsidRDefault="00ED5BA5" w:rsidP="00ED5BA5">
      <w:pPr>
        <w:rPr>
          <w:lang w:eastAsia="en-US"/>
        </w:rPr>
      </w:pPr>
    </w:p>
    <w:p w14:paraId="5FF6B8F2" w14:textId="77777777" w:rsidR="00ED5BA5" w:rsidRPr="00ED5BA5" w:rsidRDefault="00ED5BA5" w:rsidP="00ED5BA5">
      <w:pPr>
        <w:rPr>
          <w:lang w:eastAsia="en-US"/>
        </w:rPr>
      </w:pPr>
    </w:p>
    <w:p w14:paraId="17221321" w14:textId="77777777" w:rsidR="00ED5BA5" w:rsidRPr="00ED5BA5" w:rsidRDefault="00ED5BA5" w:rsidP="00ED5BA5">
      <w:pPr>
        <w:rPr>
          <w:lang w:eastAsia="en-US"/>
        </w:rPr>
      </w:pPr>
    </w:p>
    <w:p w14:paraId="1144A318" w14:textId="77777777" w:rsidR="00ED5BA5" w:rsidRPr="00ED5BA5" w:rsidRDefault="00ED5BA5" w:rsidP="00ED5BA5">
      <w:pPr>
        <w:jc w:val="both"/>
        <w:rPr>
          <w:lang w:eastAsia="en-US"/>
        </w:rPr>
      </w:pPr>
      <w:r w:rsidRPr="00ED5BA5">
        <w:rPr>
          <w:lang w:eastAsia="en-US"/>
        </w:rPr>
        <w:t xml:space="preserve">                                                                </w:t>
      </w:r>
      <w:r w:rsidRPr="00ED5BA5">
        <w:rPr>
          <w:lang w:eastAsia="en-US"/>
        </w:rPr>
        <w:tab/>
      </w:r>
      <w:r w:rsidRPr="00ED5BA5">
        <w:rPr>
          <w:lang w:eastAsia="en-US"/>
        </w:rPr>
        <w:tab/>
      </w:r>
      <w:r w:rsidRPr="00ED5BA5">
        <w:rPr>
          <w:lang w:eastAsia="en-US"/>
        </w:rPr>
        <w:tab/>
      </w:r>
      <w:r w:rsidRPr="00ED5BA5">
        <w:rPr>
          <w:lang w:eastAsia="en-US"/>
        </w:rPr>
        <w:tab/>
      </w:r>
      <w:r w:rsidRPr="00ED5BA5">
        <w:rPr>
          <w:lang w:eastAsia="en-US"/>
        </w:rPr>
        <w:tab/>
      </w:r>
      <w:r w:rsidRPr="00ED5BA5">
        <w:rPr>
          <w:lang w:eastAsia="en-US"/>
        </w:rPr>
        <w:tab/>
      </w:r>
      <w:r w:rsidRPr="00ED5BA5">
        <w:rPr>
          <w:lang w:eastAsia="en-US"/>
        </w:rPr>
        <w:tab/>
      </w:r>
      <w:r w:rsidRPr="00ED5BA5">
        <w:rPr>
          <w:lang w:eastAsia="en-US"/>
        </w:rPr>
        <w:tab/>
      </w:r>
      <w:r w:rsidRPr="00ED5BA5">
        <w:rPr>
          <w:lang w:eastAsia="en-US"/>
        </w:rPr>
        <w:tab/>
      </w:r>
      <w:r w:rsidRPr="00ED5BA5">
        <w:rPr>
          <w:lang w:eastAsia="en-US"/>
        </w:rPr>
        <w:tab/>
      </w:r>
      <w:r w:rsidRPr="00ED5BA5">
        <w:rPr>
          <w:lang w:eastAsia="en-US"/>
        </w:rPr>
        <w:tab/>
      </w:r>
    </w:p>
    <w:p w14:paraId="11319BD9" w14:textId="77777777" w:rsidR="00ED5BA5" w:rsidRPr="00ED5BA5" w:rsidRDefault="00ED5BA5" w:rsidP="00ED5BA5">
      <w:pPr>
        <w:jc w:val="both"/>
        <w:rPr>
          <w:lang w:eastAsia="en-US"/>
        </w:rPr>
      </w:pPr>
    </w:p>
    <w:p w14:paraId="08BE2E3B" w14:textId="77777777" w:rsidR="00E600A6" w:rsidRPr="00ED5BA5" w:rsidRDefault="00E600A6"/>
    <w:sectPr w:rsidR="00E600A6" w:rsidRPr="00ED5BA5" w:rsidSect="00917F1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RGaramond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622"/>
    <w:multiLevelType w:val="hybridMultilevel"/>
    <w:tmpl w:val="5EC8A934"/>
    <w:lvl w:ilvl="0" w:tplc="176CFC48">
      <w:numFmt w:val="bullet"/>
      <w:lvlText w:val="-"/>
      <w:lvlJc w:val="left"/>
      <w:pPr>
        <w:ind w:left="720" w:hanging="360"/>
      </w:pPr>
      <w:rPr>
        <w:rFonts w:ascii="Times New Roman" w:eastAsia="Calibri" w:hAnsi="Times New Roman" w:cs="Times New Roman" w:hint="default"/>
      </w:rPr>
    </w:lvl>
    <w:lvl w:ilvl="1" w:tplc="176CFC48">
      <w:numFmt w:val="bullet"/>
      <w:lvlText w:val="-"/>
      <w:lvlJc w:val="left"/>
      <w:pPr>
        <w:ind w:left="1440" w:hanging="360"/>
      </w:pPr>
      <w:rPr>
        <w:rFonts w:ascii="Times New Roman" w:eastAsia="Calibri"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7491B6E"/>
    <w:multiLevelType w:val="hybridMultilevel"/>
    <w:tmpl w:val="65A61248"/>
    <w:lvl w:ilvl="0" w:tplc="9F3EB2FC">
      <w:start w:val="1"/>
      <w:numFmt w:val="upperRoman"/>
      <w:lvlText w:val="%1."/>
      <w:lvlJc w:val="left"/>
      <w:pPr>
        <w:ind w:left="1021" w:hanging="661"/>
      </w:pPr>
      <w:rPr>
        <w:rFonts w:ascii="Times New Roman" w:hAnsi="Times New Roman" w:cs="Times New Roman" w:hint="default"/>
        <w:b/>
        <w:bCs/>
        <w:i w:val="0"/>
        <w:color w:val="auto"/>
        <w:sz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9217015"/>
    <w:multiLevelType w:val="hybridMultilevel"/>
    <w:tmpl w:val="6C5A4A0E"/>
    <w:lvl w:ilvl="0" w:tplc="60A4F68E">
      <w:start w:val="1"/>
      <w:numFmt w:val="lowerLetter"/>
      <w:lvlText w:val="%1)"/>
      <w:lvlJc w:val="left"/>
      <w:pPr>
        <w:ind w:left="2639" w:hanging="360"/>
      </w:pPr>
      <w:rPr>
        <w:b/>
        <w:i w:val="0"/>
      </w:rPr>
    </w:lvl>
    <w:lvl w:ilvl="1" w:tplc="041A0019">
      <w:start w:val="1"/>
      <w:numFmt w:val="lowerLetter"/>
      <w:lvlText w:val="%2."/>
      <w:lvlJc w:val="left"/>
      <w:pPr>
        <w:ind w:left="3359" w:hanging="360"/>
      </w:pPr>
    </w:lvl>
    <w:lvl w:ilvl="2" w:tplc="041A001B">
      <w:start w:val="1"/>
      <w:numFmt w:val="lowerRoman"/>
      <w:lvlText w:val="%3."/>
      <w:lvlJc w:val="right"/>
      <w:pPr>
        <w:ind w:left="4079" w:hanging="180"/>
      </w:pPr>
    </w:lvl>
    <w:lvl w:ilvl="3" w:tplc="041A000F">
      <w:start w:val="1"/>
      <w:numFmt w:val="decimal"/>
      <w:lvlText w:val="%4."/>
      <w:lvlJc w:val="left"/>
      <w:pPr>
        <w:ind w:left="4799" w:hanging="360"/>
      </w:pPr>
    </w:lvl>
    <w:lvl w:ilvl="4" w:tplc="041A0019">
      <w:start w:val="1"/>
      <w:numFmt w:val="lowerLetter"/>
      <w:lvlText w:val="%5."/>
      <w:lvlJc w:val="left"/>
      <w:pPr>
        <w:ind w:left="5519" w:hanging="360"/>
      </w:pPr>
    </w:lvl>
    <w:lvl w:ilvl="5" w:tplc="041A001B">
      <w:start w:val="1"/>
      <w:numFmt w:val="lowerRoman"/>
      <w:lvlText w:val="%6."/>
      <w:lvlJc w:val="right"/>
      <w:pPr>
        <w:ind w:left="6239" w:hanging="180"/>
      </w:pPr>
    </w:lvl>
    <w:lvl w:ilvl="6" w:tplc="041A000F">
      <w:start w:val="1"/>
      <w:numFmt w:val="decimal"/>
      <w:lvlText w:val="%7."/>
      <w:lvlJc w:val="left"/>
      <w:pPr>
        <w:ind w:left="6959" w:hanging="360"/>
      </w:pPr>
    </w:lvl>
    <w:lvl w:ilvl="7" w:tplc="041A0019">
      <w:start w:val="1"/>
      <w:numFmt w:val="lowerLetter"/>
      <w:lvlText w:val="%8."/>
      <w:lvlJc w:val="left"/>
      <w:pPr>
        <w:ind w:left="7679" w:hanging="360"/>
      </w:pPr>
    </w:lvl>
    <w:lvl w:ilvl="8" w:tplc="041A001B">
      <w:start w:val="1"/>
      <w:numFmt w:val="lowerRoman"/>
      <w:lvlText w:val="%9."/>
      <w:lvlJc w:val="right"/>
      <w:pPr>
        <w:ind w:left="8399" w:hanging="180"/>
      </w:pPr>
    </w:lvl>
  </w:abstractNum>
  <w:abstractNum w:abstractNumId="3" w15:restartNumberingAfterBreak="0">
    <w:nsid w:val="0AB607D7"/>
    <w:multiLevelType w:val="multilevel"/>
    <w:tmpl w:val="D51662E6"/>
    <w:lvl w:ilvl="0">
      <w:start w:val="1"/>
      <w:numFmt w:val="decimal"/>
      <w:lvlText w:val="%1."/>
      <w:lvlJc w:val="left"/>
      <w:pPr>
        <w:ind w:left="360" w:hanging="360"/>
      </w:pPr>
      <w:rPr>
        <w:b w:val="0"/>
        <w:i w:val="0"/>
        <w:color w:val="auto"/>
        <w:sz w:val="24"/>
      </w:rPr>
    </w:lvl>
    <w:lvl w:ilvl="1">
      <w:start w:val="1"/>
      <w:numFmt w:val="decimal"/>
      <w:lvlText w:val="%1.%2."/>
      <w:lvlJc w:val="left"/>
      <w:pPr>
        <w:ind w:left="766" w:hanging="624"/>
      </w:pPr>
      <w:rPr>
        <w:spacing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FC6919"/>
    <w:multiLevelType w:val="hybridMultilevel"/>
    <w:tmpl w:val="650E5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C06D74"/>
    <w:multiLevelType w:val="hybridMultilevel"/>
    <w:tmpl w:val="F774C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E1C5B"/>
    <w:multiLevelType w:val="multilevel"/>
    <w:tmpl w:val="0AF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F1F04"/>
    <w:multiLevelType w:val="hybridMultilevel"/>
    <w:tmpl w:val="28827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750C86"/>
    <w:multiLevelType w:val="hybridMultilevel"/>
    <w:tmpl w:val="874E4836"/>
    <w:lvl w:ilvl="0" w:tplc="8C82D8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02309"/>
    <w:multiLevelType w:val="hybridMultilevel"/>
    <w:tmpl w:val="19F63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6632D"/>
    <w:multiLevelType w:val="hybridMultilevel"/>
    <w:tmpl w:val="EFAC54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DF028E"/>
    <w:multiLevelType w:val="hybridMultilevel"/>
    <w:tmpl w:val="565A1608"/>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B6F0817"/>
    <w:multiLevelType w:val="hybridMultilevel"/>
    <w:tmpl w:val="5C0C9D66"/>
    <w:lvl w:ilvl="0" w:tplc="7054DD88">
      <w:start w:val="2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E57E5F"/>
    <w:multiLevelType w:val="hybridMultilevel"/>
    <w:tmpl w:val="8044310C"/>
    <w:lvl w:ilvl="0" w:tplc="D97E40F6">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FF77A9"/>
    <w:multiLevelType w:val="hybridMultilevel"/>
    <w:tmpl w:val="C4FA2466"/>
    <w:lvl w:ilvl="0" w:tplc="0C5EB60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34F84E7E"/>
    <w:multiLevelType w:val="hybridMultilevel"/>
    <w:tmpl w:val="346C78F4"/>
    <w:lvl w:ilvl="0" w:tplc="7F9864B6">
      <w:start w:val="1"/>
      <w:numFmt w:val="decimal"/>
      <w:lvlText w:val="%1."/>
      <w:lvlJc w:val="left"/>
      <w:pPr>
        <w:ind w:left="2850" w:hanging="360"/>
      </w:pPr>
      <w:rPr>
        <w:rFonts w:hint="default"/>
      </w:rPr>
    </w:lvl>
    <w:lvl w:ilvl="1" w:tplc="041A0019" w:tentative="1">
      <w:start w:val="1"/>
      <w:numFmt w:val="lowerLetter"/>
      <w:lvlText w:val="%2."/>
      <w:lvlJc w:val="left"/>
      <w:pPr>
        <w:ind w:left="3570" w:hanging="360"/>
      </w:pPr>
    </w:lvl>
    <w:lvl w:ilvl="2" w:tplc="041A001B" w:tentative="1">
      <w:start w:val="1"/>
      <w:numFmt w:val="lowerRoman"/>
      <w:lvlText w:val="%3."/>
      <w:lvlJc w:val="right"/>
      <w:pPr>
        <w:ind w:left="4290" w:hanging="180"/>
      </w:pPr>
    </w:lvl>
    <w:lvl w:ilvl="3" w:tplc="041A000F" w:tentative="1">
      <w:start w:val="1"/>
      <w:numFmt w:val="decimal"/>
      <w:lvlText w:val="%4."/>
      <w:lvlJc w:val="left"/>
      <w:pPr>
        <w:ind w:left="5010" w:hanging="360"/>
      </w:pPr>
    </w:lvl>
    <w:lvl w:ilvl="4" w:tplc="041A0019" w:tentative="1">
      <w:start w:val="1"/>
      <w:numFmt w:val="lowerLetter"/>
      <w:lvlText w:val="%5."/>
      <w:lvlJc w:val="left"/>
      <w:pPr>
        <w:ind w:left="5730" w:hanging="360"/>
      </w:pPr>
    </w:lvl>
    <w:lvl w:ilvl="5" w:tplc="041A001B" w:tentative="1">
      <w:start w:val="1"/>
      <w:numFmt w:val="lowerRoman"/>
      <w:lvlText w:val="%6."/>
      <w:lvlJc w:val="right"/>
      <w:pPr>
        <w:ind w:left="6450" w:hanging="180"/>
      </w:pPr>
    </w:lvl>
    <w:lvl w:ilvl="6" w:tplc="041A000F" w:tentative="1">
      <w:start w:val="1"/>
      <w:numFmt w:val="decimal"/>
      <w:lvlText w:val="%7."/>
      <w:lvlJc w:val="left"/>
      <w:pPr>
        <w:ind w:left="7170" w:hanging="360"/>
      </w:pPr>
    </w:lvl>
    <w:lvl w:ilvl="7" w:tplc="041A0019" w:tentative="1">
      <w:start w:val="1"/>
      <w:numFmt w:val="lowerLetter"/>
      <w:lvlText w:val="%8."/>
      <w:lvlJc w:val="left"/>
      <w:pPr>
        <w:ind w:left="7890" w:hanging="360"/>
      </w:pPr>
    </w:lvl>
    <w:lvl w:ilvl="8" w:tplc="041A001B" w:tentative="1">
      <w:start w:val="1"/>
      <w:numFmt w:val="lowerRoman"/>
      <w:lvlText w:val="%9."/>
      <w:lvlJc w:val="right"/>
      <w:pPr>
        <w:ind w:left="8610" w:hanging="180"/>
      </w:pPr>
    </w:lvl>
  </w:abstractNum>
  <w:abstractNum w:abstractNumId="17" w15:restartNumberingAfterBreak="0">
    <w:nsid w:val="35803DFC"/>
    <w:multiLevelType w:val="hybridMultilevel"/>
    <w:tmpl w:val="0AD037F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9FDE964E">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9C22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F736BE7"/>
    <w:multiLevelType w:val="hybridMultilevel"/>
    <w:tmpl w:val="D96EC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1D0229"/>
    <w:multiLevelType w:val="multilevel"/>
    <w:tmpl w:val="2258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200F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190ED4"/>
    <w:multiLevelType w:val="hybridMultilevel"/>
    <w:tmpl w:val="BCE2D66A"/>
    <w:lvl w:ilvl="0" w:tplc="012C6A56">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 w15:restartNumberingAfterBreak="0">
    <w:nsid w:val="52C81850"/>
    <w:multiLevelType w:val="hybridMultilevel"/>
    <w:tmpl w:val="C58ACDAE"/>
    <w:lvl w:ilvl="0" w:tplc="5B541B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551547F"/>
    <w:multiLevelType w:val="hybridMultilevel"/>
    <w:tmpl w:val="811C8EC6"/>
    <w:lvl w:ilvl="0" w:tplc="69BA73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5A35ED"/>
    <w:multiLevelType w:val="hybridMultilevel"/>
    <w:tmpl w:val="7BFA8BE0"/>
    <w:lvl w:ilvl="0" w:tplc="CEB0C03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4FD7ACD"/>
    <w:multiLevelType w:val="hybridMultilevel"/>
    <w:tmpl w:val="34262236"/>
    <w:lvl w:ilvl="0" w:tplc="9244DF8A">
      <w:numFmt w:val="bullet"/>
      <w:lvlText w:val="-"/>
      <w:lvlJc w:val="left"/>
      <w:pPr>
        <w:ind w:left="7980" w:hanging="360"/>
      </w:pPr>
      <w:rPr>
        <w:rFonts w:ascii="Times New Roman" w:eastAsia="Times New Roman" w:hAnsi="Times New Roman" w:cs="Times New Roman" w:hint="default"/>
        <w:u w:val="none"/>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28" w15:restartNumberingAfterBreak="0">
    <w:nsid w:val="672C5842"/>
    <w:multiLevelType w:val="hybridMultilevel"/>
    <w:tmpl w:val="DD8018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6CA6748A"/>
    <w:multiLevelType w:val="hybridMultilevel"/>
    <w:tmpl w:val="4C34FB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DAD53EA"/>
    <w:multiLevelType w:val="hybridMultilevel"/>
    <w:tmpl w:val="253E30B8"/>
    <w:lvl w:ilvl="0" w:tplc="97C61CFA">
      <w:start w:val="9"/>
      <w:numFmt w:val="bullet"/>
      <w:lvlText w:val=""/>
      <w:lvlJc w:val="left"/>
      <w:pPr>
        <w:ind w:left="862" w:hanging="360"/>
      </w:pPr>
      <w:rPr>
        <w:rFonts w:ascii="Times New Roman" w:eastAsia="Times New Roman" w:hAnsi="Times New Roman"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1" w15:restartNumberingAfterBreak="0">
    <w:nsid w:val="71D543D8"/>
    <w:multiLevelType w:val="hybridMultilevel"/>
    <w:tmpl w:val="6AC81D3A"/>
    <w:lvl w:ilvl="0" w:tplc="041A000F">
      <w:start w:val="1"/>
      <w:numFmt w:val="decimal"/>
      <w:lvlText w:val="%1."/>
      <w:lvlJc w:val="left"/>
      <w:pPr>
        <w:ind w:left="502"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9C4EC460">
      <w:start w:val="1"/>
      <w:numFmt w:val="decimal"/>
      <w:lvlText w:val="%4."/>
      <w:lvlJc w:val="left"/>
      <w:pPr>
        <w:ind w:left="2880" w:hanging="360"/>
      </w:pPr>
      <w:rPr>
        <w:rFonts w:ascii="Times New Roman" w:hAnsi="Times New Roman" w:cs="Times New Roman" w:hint="default"/>
        <w:sz w:val="22"/>
        <w:szCs w:val="22"/>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45D60BE"/>
    <w:multiLevelType w:val="hybridMultilevel"/>
    <w:tmpl w:val="EBA0E512"/>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4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9381FAE"/>
    <w:multiLevelType w:val="multilevel"/>
    <w:tmpl w:val="8D0ECFBE"/>
    <w:lvl w:ilvl="0">
      <w:start w:val="1"/>
      <w:numFmt w:val="decimal"/>
      <w:lvlText w:val="%1."/>
      <w:lvlJc w:val="left"/>
      <w:pPr>
        <w:ind w:left="720" w:hanging="360"/>
      </w:pPr>
      <w:rPr>
        <w:b/>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4" w15:restartNumberingAfterBreak="0">
    <w:nsid w:val="7B3F011A"/>
    <w:multiLevelType w:val="hybridMultilevel"/>
    <w:tmpl w:val="39DCF638"/>
    <w:lvl w:ilvl="0" w:tplc="98043A38">
      <w:start w:val="1"/>
      <w:numFmt w:val="decimal"/>
      <w:lvlText w:val="%1."/>
      <w:lvlJc w:val="left"/>
      <w:pPr>
        <w:ind w:left="1211" w:hanging="360"/>
      </w:pPr>
      <w:rPr>
        <w:rFonts w:hint="default"/>
      </w:rPr>
    </w:lvl>
    <w:lvl w:ilvl="1" w:tplc="F1A265B4">
      <w:start w:val="2"/>
      <w:numFmt w:val="bullet"/>
      <w:lvlText w:val="-"/>
      <w:lvlJc w:val="left"/>
      <w:pPr>
        <w:ind w:left="1931" w:hanging="360"/>
      </w:pPr>
      <w:rPr>
        <w:rFonts w:ascii="Times New Roman" w:eastAsia="Times New Roman" w:hAnsi="Times New Roman" w:cs="Times New Roman" w:hint="default"/>
      </w:r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5" w15:restartNumberingAfterBreak="0">
    <w:nsid w:val="7B6D62FC"/>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6" w15:restartNumberingAfterBreak="0">
    <w:nsid w:val="7FFE09B5"/>
    <w:multiLevelType w:val="hybridMultilevel"/>
    <w:tmpl w:val="1A8E36B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25"/>
  </w:num>
  <w:num w:numId="5">
    <w:abstractNumId w:val="24"/>
  </w:num>
  <w:num w:numId="6">
    <w:abstractNumId w:val="19"/>
  </w:num>
  <w:num w:numId="7">
    <w:abstractNumId w:val="36"/>
  </w:num>
  <w:num w:numId="8">
    <w:abstractNumId w:val="14"/>
  </w:num>
  <w:num w:numId="9">
    <w:abstractNumId w:val="8"/>
  </w:num>
  <w:num w:numId="10">
    <w:abstractNumId w:val="5"/>
  </w:num>
  <w:num w:numId="11">
    <w:abstractNumId w:val="11"/>
  </w:num>
  <w:num w:numId="12">
    <w:abstractNumId w:val="15"/>
  </w:num>
  <w:num w:numId="13">
    <w:abstractNumId w:val="12"/>
  </w:num>
  <w:num w:numId="14">
    <w:abstractNumId w:val="23"/>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3"/>
  </w:num>
  <w:num w:numId="25">
    <w:abstractNumId w:val="26"/>
  </w:num>
  <w:num w:numId="26">
    <w:abstractNumId w:val="30"/>
  </w:num>
  <w:num w:numId="27">
    <w:abstractNumId w:val="18"/>
  </w:num>
  <w:num w:numId="28">
    <w:abstractNumId w:val="32"/>
  </w:num>
  <w:num w:numId="29">
    <w:abstractNumId w:val="17"/>
  </w:num>
  <w:num w:numId="30">
    <w:abstractNumId w:val="34"/>
  </w:num>
  <w:num w:numId="31">
    <w:abstractNumId w:val="4"/>
  </w:num>
  <w:num w:numId="32">
    <w:abstractNumId w:val="7"/>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6"/>
    <w:rsid w:val="00072AFC"/>
    <w:rsid w:val="001E14D8"/>
    <w:rsid w:val="00287CD3"/>
    <w:rsid w:val="003531B2"/>
    <w:rsid w:val="00395EE7"/>
    <w:rsid w:val="0048381F"/>
    <w:rsid w:val="004E3395"/>
    <w:rsid w:val="005071EC"/>
    <w:rsid w:val="005112D6"/>
    <w:rsid w:val="00561FAA"/>
    <w:rsid w:val="005E1531"/>
    <w:rsid w:val="006014DD"/>
    <w:rsid w:val="00621364"/>
    <w:rsid w:val="006E374E"/>
    <w:rsid w:val="006F70FC"/>
    <w:rsid w:val="007357AD"/>
    <w:rsid w:val="00742922"/>
    <w:rsid w:val="00917F1C"/>
    <w:rsid w:val="009F625B"/>
    <w:rsid w:val="00A01265"/>
    <w:rsid w:val="00B34266"/>
    <w:rsid w:val="00B501E8"/>
    <w:rsid w:val="00BA0408"/>
    <w:rsid w:val="00C61E38"/>
    <w:rsid w:val="00D235A5"/>
    <w:rsid w:val="00DA1036"/>
    <w:rsid w:val="00DB4109"/>
    <w:rsid w:val="00E40588"/>
    <w:rsid w:val="00E4375F"/>
    <w:rsid w:val="00E51C95"/>
    <w:rsid w:val="00E600A6"/>
    <w:rsid w:val="00ED5BA5"/>
    <w:rsid w:val="00FE66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3D598B"/>
  <w15:chartTrackingRefBased/>
  <w15:docId w15:val="{57F3D479-1C2B-465C-89EF-9E70741B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6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A01265"/>
    <w:pPr>
      <w:keepNext/>
      <w:jc w:val="center"/>
      <w:outlineLvl w:val="0"/>
    </w:pPr>
    <w:rPr>
      <w:b/>
    </w:rPr>
  </w:style>
  <w:style w:type="paragraph" w:styleId="Naslov2">
    <w:name w:val="heading 2"/>
    <w:basedOn w:val="Normal"/>
    <w:next w:val="Normal"/>
    <w:link w:val="Naslov2Char"/>
    <w:qFormat/>
    <w:rsid w:val="00A01265"/>
    <w:pPr>
      <w:keepNext/>
      <w:jc w:val="both"/>
      <w:outlineLvl w:val="1"/>
    </w:pPr>
    <w:rPr>
      <w:b/>
    </w:rPr>
  </w:style>
  <w:style w:type="paragraph" w:styleId="Naslov3">
    <w:name w:val="heading 3"/>
    <w:basedOn w:val="Normal"/>
    <w:next w:val="Normal"/>
    <w:link w:val="Naslov3Char"/>
    <w:qFormat/>
    <w:rsid w:val="00A01265"/>
    <w:pPr>
      <w:keepNext/>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531B2"/>
    <w:pPr>
      <w:spacing w:after="0"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A1036"/>
    <w:pPr>
      <w:ind w:left="720"/>
      <w:contextualSpacing/>
    </w:pPr>
  </w:style>
  <w:style w:type="character" w:customStyle="1" w:styleId="Naslov1Char">
    <w:name w:val="Naslov 1 Char"/>
    <w:basedOn w:val="Zadanifontodlomka"/>
    <w:link w:val="Naslov1"/>
    <w:rsid w:val="00A01265"/>
    <w:rPr>
      <w:rFonts w:ascii="Times New Roman" w:eastAsia="Times New Roman" w:hAnsi="Times New Roman" w:cs="Times New Roman"/>
      <w:b/>
      <w:sz w:val="24"/>
      <w:szCs w:val="24"/>
      <w:lang w:eastAsia="hr-HR"/>
    </w:rPr>
  </w:style>
  <w:style w:type="character" w:customStyle="1" w:styleId="Naslov2Char">
    <w:name w:val="Naslov 2 Char"/>
    <w:basedOn w:val="Zadanifontodlomka"/>
    <w:link w:val="Naslov2"/>
    <w:rsid w:val="00A01265"/>
    <w:rPr>
      <w:rFonts w:ascii="Times New Roman" w:eastAsia="Times New Roman" w:hAnsi="Times New Roman" w:cs="Times New Roman"/>
      <w:b/>
      <w:sz w:val="24"/>
      <w:szCs w:val="24"/>
      <w:lang w:eastAsia="hr-HR"/>
    </w:rPr>
  </w:style>
  <w:style w:type="character" w:customStyle="1" w:styleId="Naslov3Char">
    <w:name w:val="Naslov 3 Char"/>
    <w:basedOn w:val="Zadanifontodlomka"/>
    <w:link w:val="Naslov3"/>
    <w:rsid w:val="00A01265"/>
    <w:rPr>
      <w:rFonts w:ascii="Times New Roman" w:eastAsia="Times New Roman" w:hAnsi="Times New Roman" w:cs="Times New Roman"/>
      <w:b/>
      <w:bCs/>
      <w:sz w:val="24"/>
      <w:szCs w:val="24"/>
      <w:lang w:eastAsia="hr-HR"/>
    </w:rPr>
  </w:style>
  <w:style w:type="numbering" w:customStyle="1" w:styleId="Bezpopisa1">
    <w:name w:val="Bez popisa1"/>
    <w:next w:val="Bezpopisa"/>
    <w:semiHidden/>
    <w:rsid w:val="00A01265"/>
  </w:style>
  <w:style w:type="character" w:styleId="Naglaeno">
    <w:name w:val="Strong"/>
    <w:qFormat/>
    <w:rsid w:val="00A01265"/>
    <w:rPr>
      <w:b/>
    </w:rPr>
  </w:style>
  <w:style w:type="character" w:styleId="Hiperveza">
    <w:name w:val="Hyperlink"/>
    <w:rsid w:val="00A01265"/>
    <w:rPr>
      <w:strike w:val="0"/>
      <w:dstrike w:val="0"/>
      <w:color w:val="999999"/>
      <w:u w:val="none"/>
      <w:effect w:val="none"/>
    </w:rPr>
  </w:style>
  <w:style w:type="character" w:styleId="SlijeenaHiperveza">
    <w:name w:val="FollowedHyperlink"/>
    <w:rsid w:val="00A01265"/>
    <w:rPr>
      <w:color w:val="800080"/>
      <w:u w:val="single"/>
    </w:rPr>
  </w:style>
  <w:style w:type="paragraph" w:styleId="Tijeloteksta">
    <w:name w:val="Body Text"/>
    <w:basedOn w:val="Normal"/>
    <w:link w:val="TijelotekstaChar"/>
    <w:rsid w:val="00A01265"/>
    <w:pPr>
      <w:jc w:val="both"/>
    </w:pPr>
    <w:rPr>
      <w:bCs/>
    </w:rPr>
  </w:style>
  <w:style w:type="character" w:customStyle="1" w:styleId="TijelotekstaChar">
    <w:name w:val="Tijelo teksta Char"/>
    <w:basedOn w:val="Zadanifontodlomka"/>
    <w:link w:val="Tijeloteksta"/>
    <w:rsid w:val="00A01265"/>
    <w:rPr>
      <w:rFonts w:ascii="Times New Roman" w:eastAsia="Times New Roman" w:hAnsi="Times New Roman" w:cs="Times New Roman"/>
      <w:bCs/>
      <w:sz w:val="24"/>
      <w:szCs w:val="24"/>
      <w:lang w:eastAsia="hr-HR"/>
    </w:rPr>
  </w:style>
  <w:style w:type="paragraph" w:styleId="Uvuenotijeloteksta">
    <w:name w:val="Body Text Indent"/>
    <w:basedOn w:val="Normal"/>
    <w:link w:val="UvuenotijelotekstaChar"/>
    <w:rsid w:val="00A01265"/>
    <w:pPr>
      <w:ind w:firstLine="708"/>
      <w:jc w:val="both"/>
    </w:pPr>
    <w:rPr>
      <w:bCs/>
    </w:rPr>
  </w:style>
  <w:style w:type="character" w:customStyle="1" w:styleId="UvuenotijelotekstaChar">
    <w:name w:val="Uvučeno tijelo teksta Char"/>
    <w:basedOn w:val="Zadanifontodlomka"/>
    <w:link w:val="Uvuenotijeloteksta"/>
    <w:rsid w:val="00A01265"/>
    <w:rPr>
      <w:rFonts w:ascii="Times New Roman" w:eastAsia="Times New Roman" w:hAnsi="Times New Roman" w:cs="Times New Roman"/>
      <w:bCs/>
      <w:sz w:val="24"/>
      <w:szCs w:val="24"/>
      <w:lang w:eastAsia="hr-HR"/>
    </w:rPr>
  </w:style>
  <w:style w:type="paragraph" w:styleId="Tekstbalonia">
    <w:name w:val="Balloon Text"/>
    <w:basedOn w:val="Normal"/>
    <w:link w:val="TekstbaloniaChar"/>
    <w:semiHidden/>
    <w:unhideWhenUsed/>
    <w:rsid w:val="00A01265"/>
    <w:rPr>
      <w:rFonts w:ascii="Tahoma" w:hAnsi="Tahoma"/>
      <w:sz w:val="16"/>
      <w:szCs w:val="16"/>
      <w:lang w:val="x-none"/>
    </w:rPr>
  </w:style>
  <w:style w:type="character" w:customStyle="1" w:styleId="TekstbaloniaChar">
    <w:name w:val="Tekst balončića Char"/>
    <w:basedOn w:val="Zadanifontodlomka"/>
    <w:link w:val="Tekstbalonia"/>
    <w:uiPriority w:val="99"/>
    <w:semiHidden/>
    <w:rsid w:val="00A01265"/>
    <w:rPr>
      <w:rFonts w:ascii="Tahoma" w:eastAsia="Times New Roman" w:hAnsi="Tahoma" w:cs="Times New Roman"/>
      <w:sz w:val="16"/>
      <w:szCs w:val="16"/>
      <w:lang w:val="x-none" w:eastAsia="hr-HR"/>
    </w:rPr>
  </w:style>
  <w:style w:type="paragraph" w:styleId="StandardWeb">
    <w:name w:val="Normal (Web)"/>
    <w:basedOn w:val="Normal"/>
    <w:uiPriority w:val="99"/>
    <w:unhideWhenUsed/>
    <w:rsid w:val="00A01265"/>
    <w:pPr>
      <w:spacing w:before="100" w:beforeAutospacing="1" w:after="100" w:afterAutospacing="1"/>
    </w:pPr>
  </w:style>
  <w:style w:type="numbering" w:customStyle="1" w:styleId="Bezpopisa2">
    <w:name w:val="Bez popisa2"/>
    <w:next w:val="Bezpopisa"/>
    <w:semiHidden/>
    <w:rsid w:val="00ED5BA5"/>
  </w:style>
  <w:style w:type="paragraph" w:styleId="Zaglavlje">
    <w:name w:val="header"/>
    <w:basedOn w:val="Normal"/>
    <w:link w:val="ZaglavljeChar"/>
    <w:rsid w:val="00ED5BA5"/>
    <w:pPr>
      <w:tabs>
        <w:tab w:val="center" w:pos="4536"/>
        <w:tab w:val="right" w:pos="9072"/>
      </w:tabs>
    </w:pPr>
    <w:rPr>
      <w:sz w:val="20"/>
      <w:szCs w:val="20"/>
      <w:lang w:val="en-GB" w:eastAsia="en-US"/>
    </w:rPr>
  </w:style>
  <w:style w:type="character" w:customStyle="1" w:styleId="ZaglavljeChar">
    <w:name w:val="Zaglavlje Char"/>
    <w:basedOn w:val="Zadanifontodlomka"/>
    <w:link w:val="Zaglavlje"/>
    <w:rsid w:val="00ED5BA5"/>
    <w:rPr>
      <w:rFonts w:ascii="Times New Roman" w:eastAsia="Times New Roman" w:hAnsi="Times New Roman" w:cs="Times New Roman"/>
      <w:sz w:val="20"/>
      <w:szCs w:val="20"/>
      <w:lang w:val="en-GB"/>
    </w:rPr>
  </w:style>
  <w:style w:type="paragraph" w:styleId="Podnoje">
    <w:name w:val="footer"/>
    <w:basedOn w:val="Normal"/>
    <w:link w:val="PodnojeChar"/>
    <w:rsid w:val="00ED5BA5"/>
    <w:pPr>
      <w:tabs>
        <w:tab w:val="center" w:pos="4536"/>
        <w:tab w:val="right" w:pos="9072"/>
      </w:tabs>
    </w:pPr>
    <w:rPr>
      <w:sz w:val="20"/>
      <w:szCs w:val="20"/>
      <w:lang w:val="en-GB" w:eastAsia="en-US"/>
    </w:rPr>
  </w:style>
  <w:style w:type="character" w:customStyle="1" w:styleId="PodnojeChar">
    <w:name w:val="Podnožje Char"/>
    <w:basedOn w:val="Zadanifontodlomka"/>
    <w:link w:val="Podnoje"/>
    <w:rsid w:val="00ED5BA5"/>
    <w:rPr>
      <w:rFonts w:ascii="Times New Roman" w:eastAsia="Times New Roman" w:hAnsi="Times New Roman" w:cs="Times New Roman"/>
      <w:sz w:val="20"/>
      <w:szCs w:val="20"/>
      <w:lang w:val="en-GB"/>
    </w:rPr>
  </w:style>
  <w:style w:type="character" w:styleId="Brojstranice">
    <w:name w:val="page number"/>
    <w:basedOn w:val="Zadanifontodlomka"/>
    <w:rsid w:val="00ED5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3_12_153_322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ec.hr" TargetMode="External"/><Relationship Id="rId12" Type="http://schemas.openxmlformats.org/officeDocument/2006/relationships/hyperlink" Target="http://narodne-novine.nn.hr/clanci/sluzbeni/2017_07_65_14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ec.hr/cmsmedia/Novosti/2024-05-23/Persuric%20i%20Vukelic.jpg" TargetMode="External"/><Relationship Id="rId11" Type="http://schemas.openxmlformats.org/officeDocument/2006/relationships/hyperlink" Target="http://narodne-novine.nn.hr/clanci/sluzbeni/2013_12_143_3070.html" TargetMode="External"/><Relationship Id="rId5" Type="http://schemas.openxmlformats.org/officeDocument/2006/relationships/image" Target="media/image1.wmf"/><Relationship Id="rId10" Type="http://schemas.openxmlformats.org/officeDocument/2006/relationships/hyperlink" Target="http://narodne-novine.nn.hr/clanci/sluzbeni/2012_07_86_1963.html" TargetMode="External"/><Relationship Id="rId4" Type="http://schemas.openxmlformats.org/officeDocument/2006/relationships/webSettings" Target="webSettings.xml"/><Relationship Id="rId9" Type="http://schemas.openxmlformats.org/officeDocument/2006/relationships/hyperlink" Target="http://narodne-novine.nn.hr/clanci/sluzbeni/2017_03_20_456.html"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1</Pages>
  <Words>23341</Words>
  <Characters>133048</Characters>
  <Application>Microsoft Office Word</Application>
  <DocSecurity>0</DocSecurity>
  <Lines>1108</Lines>
  <Paragraphs>312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Radešić</dc:creator>
  <cp:keywords/>
  <dc:description/>
  <cp:lastModifiedBy>Maja Šimonović Cvitko</cp:lastModifiedBy>
  <cp:revision>8</cp:revision>
  <cp:lastPrinted>2024-10-16T13:00:00Z</cp:lastPrinted>
  <dcterms:created xsi:type="dcterms:W3CDTF">2024-10-16T10:22:00Z</dcterms:created>
  <dcterms:modified xsi:type="dcterms:W3CDTF">2024-10-16T11:53:00Z</dcterms:modified>
</cp:coreProperties>
</file>